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715C7" w14:textId="1F62149A" w:rsidR="00436525" w:rsidRPr="00E93FC7" w:rsidRDefault="005D0C6F">
      <w:r w:rsidRPr="005D0C6F">
        <w:drawing>
          <wp:inline distT="0" distB="0" distL="0" distR="0" wp14:anchorId="16F03B05" wp14:editId="1ED2FDDF">
            <wp:extent cx="1381125" cy="838200"/>
            <wp:effectExtent l="0" t="0" r="9525" b="0"/>
            <wp:docPr id="1417994681"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ment for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r w:rsidRPr="005D0C6F">
        <w:br/>
      </w:r>
      <w:r w:rsidR="008C20A5" w:rsidRPr="00E93FC7">
        <w:tab/>
      </w:r>
      <w:r w:rsidR="008C20A5" w:rsidRPr="00E93FC7">
        <w:tab/>
      </w:r>
      <w:r w:rsidR="008C20A5" w:rsidRPr="00E93FC7">
        <w:tab/>
      </w:r>
      <w:r w:rsidR="008C20A5" w:rsidRPr="00E93FC7">
        <w:tab/>
      </w:r>
      <w:r w:rsidR="008C20A5" w:rsidRPr="00E93FC7">
        <w:tab/>
      </w:r>
    </w:p>
    <w:p w14:paraId="3EC715C8" w14:textId="1DE850CA" w:rsidR="00436525" w:rsidRPr="00E93FC7" w:rsidRDefault="008C20A5">
      <w:pPr>
        <w:pStyle w:val="TitleText"/>
      </w:pPr>
      <w:r w:rsidRPr="00E93FC7">
        <w:t>Survey of Childcare and Early Year Providers 202</w:t>
      </w:r>
      <w:r w:rsidR="00962D6D" w:rsidRPr="00E93FC7">
        <w:t>4</w:t>
      </w:r>
    </w:p>
    <w:p w14:paraId="3EC715C9" w14:textId="7F5DE9FB" w:rsidR="00436525" w:rsidRPr="00E93FC7" w:rsidRDefault="008C20A5">
      <w:pPr>
        <w:pStyle w:val="SubtitleText"/>
        <w:spacing w:after="360"/>
      </w:pPr>
      <w:r w:rsidRPr="00E93FC7">
        <w:t>Technical Report</w:t>
      </w:r>
    </w:p>
    <w:p w14:paraId="7D23DE48" w14:textId="123B44BF" w:rsidR="00E93FC7" w:rsidRPr="00E93FC7" w:rsidRDefault="007105C6">
      <w:pPr>
        <w:pStyle w:val="Researchreport"/>
        <w:rPr>
          <w:i/>
          <w:iCs/>
          <w:sz w:val="48"/>
          <w:szCs w:val="48"/>
        </w:rPr>
      </w:pPr>
      <w:r>
        <w:rPr>
          <w:sz w:val="48"/>
          <w:szCs w:val="48"/>
        </w:rPr>
        <w:t xml:space="preserve">December </w:t>
      </w:r>
      <w:r w:rsidR="0056331D" w:rsidRPr="00E93FC7">
        <w:rPr>
          <w:sz w:val="48"/>
          <w:szCs w:val="48"/>
        </w:rPr>
        <w:t>2024</w:t>
      </w:r>
    </w:p>
    <w:p w14:paraId="54B5305F" w14:textId="45709164" w:rsidR="008C20A5" w:rsidRPr="00E93FC7" w:rsidRDefault="008C20A5">
      <w:pPr>
        <w:pStyle w:val="SubtitleText"/>
      </w:pPr>
      <w:r w:rsidRPr="00E93FC7">
        <w:t xml:space="preserve">Lorna Adams, Sarah Coburn-Crane, </w:t>
      </w:r>
      <w:r w:rsidR="00962D6D" w:rsidRPr="00E93FC7">
        <w:t>Caitlin Webb</w:t>
      </w:r>
      <w:r w:rsidRPr="00E93FC7">
        <w:t xml:space="preserve">, </w:t>
      </w:r>
      <w:r w:rsidR="00962D6D" w:rsidRPr="00E93FC7">
        <w:t>Daisy Woods</w:t>
      </w:r>
      <w:r w:rsidRPr="00E93FC7">
        <w:t xml:space="preserve"> </w:t>
      </w:r>
    </w:p>
    <w:p w14:paraId="21F938A4" w14:textId="68530A0B" w:rsidR="008C20A5" w:rsidRPr="00E93FC7" w:rsidRDefault="008C20A5">
      <w:pPr>
        <w:pStyle w:val="SubtitleText"/>
      </w:pPr>
      <w:r w:rsidRPr="00E93FC7">
        <w:t>IFF Research</w:t>
      </w:r>
    </w:p>
    <w:sdt>
      <w:sdtPr>
        <w:rPr>
          <w:b w:val="0"/>
          <w:color w:val="auto"/>
          <w:sz w:val="24"/>
        </w:rPr>
        <w:id w:val="-360118481"/>
        <w:docPartObj>
          <w:docPartGallery w:val="Table of Contents"/>
          <w:docPartUnique/>
        </w:docPartObj>
      </w:sdtPr>
      <w:sdtEndPr>
        <w:rPr>
          <w:bCs/>
          <w:noProof/>
        </w:rPr>
      </w:sdtEndPr>
      <w:sdtContent>
        <w:p w14:paraId="54F62736" w14:textId="6195FE54" w:rsidR="008F1EDC" w:rsidRPr="00E93FC7" w:rsidRDefault="008F1EDC">
          <w:pPr>
            <w:pStyle w:val="TOCHeading"/>
          </w:pPr>
          <w:r w:rsidRPr="00E93FC7">
            <w:t>Contents</w:t>
          </w:r>
        </w:p>
        <w:p w14:paraId="6989B65C" w14:textId="7890971B" w:rsidR="005B3D64" w:rsidRDefault="008F1EDC">
          <w:pPr>
            <w:pStyle w:val="TOC1"/>
            <w:tabs>
              <w:tab w:val="left" w:pos="482"/>
            </w:tabs>
            <w:rPr>
              <w:rFonts w:asciiTheme="minorHAnsi" w:eastAsiaTheme="minorEastAsia" w:hAnsiTheme="minorHAnsi" w:cstheme="minorBidi"/>
              <w:noProof/>
              <w:kern w:val="2"/>
              <w14:ligatures w14:val="standardContextual"/>
            </w:rPr>
          </w:pPr>
          <w:r w:rsidRPr="00E93FC7">
            <w:fldChar w:fldCharType="begin"/>
          </w:r>
          <w:r w:rsidRPr="00E93FC7">
            <w:instrText xml:space="preserve"> TOC \o "1-3" \h \z \u </w:instrText>
          </w:r>
          <w:r w:rsidRPr="00E93FC7">
            <w:fldChar w:fldCharType="separate"/>
          </w:r>
          <w:hyperlink w:anchor="_Toc184645429" w:history="1">
            <w:r w:rsidR="005B3D64" w:rsidRPr="0013007B">
              <w:rPr>
                <w:rStyle w:val="Hyperlink"/>
                <w:noProof/>
              </w:rPr>
              <w:t>1.</w:t>
            </w:r>
            <w:r w:rsidR="005B3D64">
              <w:rPr>
                <w:rFonts w:asciiTheme="minorHAnsi" w:eastAsiaTheme="minorEastAsia" w:hAnsiTheme="minorHAnsi" w:cstheme="minorBidi"/>
                <w:noProof/>
                <w:kern w:val="2"/>
                <w14:ligatures w14:val="standardContextual"/>
              </w:rPr>
              <w:tab/>
            </w:r>
            <w:r w:rsidR="005B3D64" w:rsidRPr="0013007B">
              <w:rPr>
                <w:rStyle w:val="Hyperlink"/>
                <w:noProof/>
              </w:rPr>
              <w:t>Introduction</w:t>
            </w:r>
            <w:r w:rsidR="005B3D64">
              <w:rPr>
                <w:noProof/>
                <w:webHidden/>
              </w:rPr>
              <w:tab/>
            </w:r>
            <w:r w:rsidR="005B3D64">
              <w:rPr>
                <w:noProof/>
                <w:webHidden/>
              </w:rPr>
              <w:fldChar w:fldCharType="begin"/>
            </w:r>
            <w:r w:rsidR="005B3D64">
              <w:rPr>
                <w:noProof/>
                <w:webHidden/>
              </w:rPr>
              <w:instrText xml:space="preserve"> PAGEREF _Toc184645429 \h </w:instrText>
            </w:r>
            <w:r w:rsidR="005B3D64">
              <w:rPr>
                <w:noProof/>
                <w:webHidden/>
              </w:rPr>
            </w:r>
            <w:r w:rsidR="005B3D64">
              <w:rPr>
                <w:noProof/>
                <w:webHidden/>
              </w:rPr>
              <w:fldChar w:fldCharType="separate"/>
            </w:r>
            <w:r w:rsidR="005B3D64">
              <w:rPr>
                <w:noProof/>
                <w:webHidden/>
              </w:rPr>
              <w:t>4</w:t>
            </w:r>
            <w:r w:rsidR="005B3D64">
              <w:rPr>
                <w:noProof/>
                <w:webHidden/>
              </w:rPr>
              <w:fldChar w:fldCharType="end"/>
            </w:r>
          </w:hyperlink>
        </w:p>
        <w:p w14:paraId="6325DCC2" w14:textId="30D81E12" w:rsidR="005B3D64" w:rsidRDefault="005B3D64">
          <w:pPr>
            <w:pStyle w:val="TOC2"/>
            <w:rPr>
              <w:rFonts w:asciiTheme="minorHAnsi" w:eastAsiaTheme="minorEastAsia" w:hAnsiTheme="minorHAnsi" w:cstheme="minorBidi"/>
              <w:noProof/>
              <w:kern w:val="2"/>
              <w14:ligatures w14:val="standardContextual"/>
            </w:rPr>
          </w:pPr>
          <w:hyperlink w:anchor="_Toc184645430" w:history="1">
            <w:r w:rsidRPr="0013007B">
              <w:rPr>
                <w:rStyle w:val="Hyperlink"/>
                <w:noProof/>
              </w:rPr>
              <w:t>1.1 The SCEYP timeseries</w:t>
            </w:r>
            <w:r>
              <w:rPr>
                <w:noProof/>
                <w:webHidden/>
              </w:rPr>
              <w:tab/>
            </w:r>
            <w:r>
              <w:rPr>
                <w:noProof/>
                <w:webHidden/>
              </w:rPr>
              <w:fldChar w:fldCharType="begin"/>
            </w:r>
            <w:r>
              <w:rPr>
                <w:noProof/>
                <w:webHidden/>
              </w:rPr>
              <w:instrText xml:space="preserve"> PAGEREF _Toc184645430 \h </w:instrText>
            </w:r>
            <w:r>
              <w:rPr>
                <w:noProof/>
                <w:webHidden/>
              </w:rPr>
            </w:r>
            <w:r>
              <w:rPr>
                <w:noProof/>
                <w:webHidden/>
              </w:rPr>
              <w:fldChar w:fldCharType="separate"/>
            </w:r>
            <w:r>
              <w:rPr>
                <w:noProof/>
                <w:webHidden/>
              </w:rPr>
              <w:t>5</w:t>
            </w:r>
            <w:r>
              <w:rPr>
                <w:noProof/>
                <w:webHidden/>
              </w:rPr>
              <w:fldChar w:fldCharType="end"/>
            </w:r>
          </w:hyperlink>
        </w:p>
        <w:p w14:paraId="3E92E98D" w14:textId="56D6D08D" w:rsidR="005B3D64" w:rsidRDefault="005B3D64">
          <w:pPr>
            <w:pStyle w:val="TOC2"/>
            <w:rPr>
              <w:rFonts w:asciiTheme="minorHAnsi" w:eastAsiaTheme="minorEastAsia" w:hAnsiTheme="minorHAnsi" w:cstheme="minorBidi"/>
              <w:noProof/>
              <w:kern w:val="2"/>
              <w14:ligatures w14:val="standardContextual"/>
            </w:rPr>
          </w:pPr>
          <w:hyperlink w:anchor="_Toc184645431" w:history="1">
            <w:r w:rsidRPr="0013007B">
              <w:rPr>
                <w:rStyle w:val="Hyperlink"/>
                <w:noProof/>
              </w:rPr>
              <w:t>1.2</w:t>
            </w:r>
            <w:r w:rsidRPr="0013007B">
              <w:rPr>
                <w:rStyle w:val="Hyperlink"/>
                <w:rFonts w:ascii="Times New Roman" w:hAnsi="Times New Roman"/>
                <w:noProof/>
              </w:rPr>
              <w:t xml:space="preserve"> </w:t>
            </w:r>
            <w:r w:rsidRPr="0013007B">
              <w:rPr>
                <w:rStyle w:val="Hyperlink"/>
                <w:noProof/>
              </w:rPr>
              <w:t>Temporary closed settings</w:t>
            </w:r>
            <w:r>
              <w:rPr>
                <w:noProof/>
                <w:webHidden/>
              </w:rPr>
              <w:tab/>
            </w:r>
            <w:r>
              <w:rPr>
                <w:noProof/>
                <w:webHidden/>
              </w:rPr>
              <w:fldChar w:fldCharType="begin"/>
            </w:r>
            <w:r>
              <w:rPr>
                <w:noProof/>
                <w:webHidden/>
              </w:rPr>
              <w:instrText xml:space="preserve"> PAGEREF _Toc184645431 \h </w:instrText>
            </w:r>
            <w:r>
              <w:rPr>
                <w:noProof/>
                <w:webHidden/>
              </w:rPr>
            </w:r>
            <w:r>
              <w:rPr>
                <w:noProof/>
                <w:webHidden/>
              </w:rPr>
              <w:fldChar w:fldCharType="separate"/>
            </w:r>
            <w:r>
              <w:rPr>
                <w:noProof/>
                <w:webHidden/>
              </w:rPr>
              <w:t>6</w:t>
            </w:r>
            <w:r>
              <w:rPr>
                <w:noProof/>
                <w:webHidden/>
              </w:rPr>
              <w:fldChar w:fldCharType="end"/>
            </w:r>
          </w:hyperlink>
        </w:p>
        <w:p w14:paraId="25168F5B" w14:textId="5ED5CA0D"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32" w:history="1">
            <w:r w:rsidRPr="0013007B">
              <w:rPr>
                <w:rStyle w:val="Hyperlink"/>
                <w:noProof/>
              </w:rPr>
              <w:t>2.</w:t>
            </w:r>
            <w:r>
              <w:rPr>
                <w:rFonts w:asciiTheme="minorHAnsi" w:eastAsiaTheme="minorEastAsia" w:hAnsiTheme="minorHAnsi" w:cstheme="minorBidi"/>
                <w:noProof/>
                <w:kern w:val="2"/>
                <w14:ligatures w14:val="standardContextual"/>
              </w:rPr>
              <w:tab/>
            </w:r>
            <w:r w:rsidRPr="0013007B">
              <w:rPr>
                <w:rStyle w:val="Hyperlink"/>
                <w:noProof/>
              </w:rPr>
              <w:t>Sampling</w:t>
            </w:r>
            <w:r>
              <w:rPr>
                <w:noProof/>
                <w:webHidden/>
              </w:rPr>
              <w:tab/>
            </w:r>
            <w:r>
              <w:rPr>
                <w:noProof/>
                <w:webHidden/>
              </w:rPr>
              <w:fldChar w:fldCharType="begin"/>
            </w:r>
            <w:r>
              <w:rPr>
                <w:noProof/>
                <w:webHidden/>
              </w:rPr>
              <w:instrText xml:space="preserve"> PAGEREF _Toc184645432 \h </w:instrText>
            </w:r>
            <w:r>
              <w:rPr>
                <w:noProof/>
                <w:webHidden/>
              </w:rPr>
            </w:r>
            <w:r>
              <w:rPr>
                <w:noProof/>
                <w:webHidden/>
              </w:rPr>
              <w:fldChar w:fldCharType="separate"/>
            </w:r>
            <w:r>
              <w:rPr>
                <w:noProof/>
                <w:webHidden/>
              </w:rPr>
              <w:t>7</w:t>
            </w:r>
            <w:r>
              <w:rPr>
                <w:noProof/>
                <w:webHidden/>
              </w:rPr>
              <w:fldChar w:fldCharType="end"/>
            </w:r>
          </w:hyperlink>
        </w:p>
        <w:p w14:paraId="6D865452" w14:textId="4A1FBAF4" w:rsidR="005B3D64" w:rsidRDefault="005B3D64">
          <w:pPr>
            <w:pStyle w:val="TOC2"/>
            <w:tabs>
              <w:tab w:val="left" w:pos="960"/>
            </w:tabs>
            <w:rPr>
              <w:rFonts w:asciiTheme="minorHAnsi" w:eastAsiaTheme="minorEastAsia" w:hAnsiTheme="minorHAnsi" w:cstheme="minorBidi"/>
              <w:noProof/>
              <w:kern w:val="2"/>
              <w14:ligatures w14:val="standardContextual"/>
            </w:rPr>
          </w:pPr>
          <w:hyperlink w:anchor="_Toc184645433" w:history="1">
            <w:r w:rsidRPr="0013007B">
              <w:rPr>
                <w:rStyle w:val="Hyperlink"/>
                <w:noProof/>
              </w:rPr>
              <w:t>2.1</w:t>
            </w:r>
            <w:r>
              <w:rPr>
                <w:rFonts w:asciiTheme="minorHAnsi" w:eastAsiaTheme="minorEastAsia" w:hAnsiTheme="minorHAnsi" w:cstheme="minorBidi"/>
                <w:noProof/>
                <w:kern w:val="2"/>
                <w14:ligatures w14:val="standardContextual"/>
              </w:rPr>
              <w:tab/>
            </w:r>
            <w:r w:rsidRPr="0013007B">
              <w:rPr>
                <w:rStyle w:val="Hyperlink"/>
                <w:noProof/>
              </w:rPr>
              <w:t>Group-based providers sample</w:t>
            </w:r>
            <w:r>
              <w:rPr>
                <w:noProof/>
                <w:webHidden/>
              </w:rPr>
              <w:tab/>
            </w:r>
            <w:r>
              <w:rPr>
                <w:noProof/>
                <w:webHidden/>
              </w:rPr>
              <w:fldChar w:fldCharType="begin"/>
            </w:r>
            <w:r>
              <w:rPr>
                <w:noProof/>
                <w:webHidden/>
              </w:rPr>
              <w:instrText xml:space="preserve"> PAGEREF _Toc184645433 \h </w:instrText>
            </w:r>
            <w:r>
              <w:rPr>
                <w:noProof/>
                <w:webHidden/>
              </w:rPr>
            </w:r>
            <w:r>
              <w:rPr>
                <w:noProof/>
                <w:webHidden/>
              </w:rPr>
              <w:fldChar w:fldCharType="separate"/>
            </w:r>
            <w:r>
              <w:rPr>
                <w:noProof/>
                <w:webHidden/>
              </w:rPr>
              <w:t>9</w:t>
            </w:r>
            <w:r>
              <w:rPr>
                <w:noProof/>
                <w:webHidden/>
              </w:rPr>
              <w:fldChar w:fldCharType="end"/>
            </w:r>
          </w:hyperlink>
        </w:p>
        <w:p w14:paraId="555DCBD1" w14:textId="7E1EE666" w:rsidR="005B3D64" w:rsidRDefault="005B3D64">
          <w:pPr>
            <w:pStyle w:val="TOC2"/>
            <w:tabs>
              <w:tab w:val="left" w:pos="960"/>
            </w:tabs>
            <w:rPr>
              <w:rFonts w:asciiTheme="minorHAnsi" w:eastAsiaTheme="minorEastAsia" w:hAnsiTheme="minorHAnsi" w:cstheme="minorBidi"/>
              <w:noProof/>
              <w:kern w:val="2"/>
              <w14:ligatures w14:val="standardContextual"/>
            </w:rPr>
          </w:pPr>
          <w:hyperlink w:anchor="_Toc184645434" w:history="1">
            <w:r w:rsidRPr="0013007B">
              <w:rPr>
                <w:rStyle w:val="Hyperlink"/>
                <w:noProof/>
              </w:rPr>
              <w:t>2.2</w:t>
            </w:r>
            <w:r>
              <w:rPr>
                <w:rFonts w:asciiTheme="minorHAnsi" w:eastAsiaTheme="minorEastAsia" w:hAnsiTheme="minorHAnsi" w:cstheme="minorBidi"/>
                <w:noProof/>
                <w:kern w:val="2"/>
                <w14:ligatures w14:val="standardContextual"/>
              </w:rPr>
              <w:tab/>
            </w:r>
            <w:r w:rsidRPr="0013007B">
              <w:rPr>
                <w:rStyle w:val="Hyperlink"/>
                <w:noProof/>
              </w:rPr>
              <w:t>School-based providers sample</w:t>
            </w:r>
            <w:r>
              <w:rPr>
                <w:noProof/>
                <w:webHidden/>
              </w:rPr>
              <w:tab/>
            </w:r>
            <w:r>
              <w:rPr>
                <w:noProof/>
                <w:webHidden/>
              </w:rPr>
              <w:fldChar w:fldCharType="begin"/>
            </w:r>
            <w:r>
              <w:rPr>
                <w:noProof/>
                <w:webHidden/>
              </w:rPr>
              <w:instrText xml:space="preserve"> PAGEREF _Toc184645434 \h </w:instrText>
            </w:r>
            <w:r>
              <w:rPr>
                <w:noProof/>
                <w:webHidden/>
              </w:rPr>
            </w:r>
            <w:r>
              <w:rPr>
                <w:noProof/>
                <w:webHidden/>
              </w:rPr>
              <w:fldChar w:fldCharType="separate"/>
            </w:r>
            <w:r>
              <w:rPr>
                <w:noProof/>
                <w:webHidden/>
              </w:rPr>
              <w:t>10</w:t>
            </w:r>
            <w:r>
              <w:rPr>
                <w:noProof/>
                <w:webHidden/>
              </w:rPr>
              <w:fldChar w:fldCharType="end"/>
            </w:r>
          </w:hyperlink>
        </w:p>
        <w:p w14:paraId="0A60FED9" w14:textId="0BEB924A" w:rsidR="005B3D64" w:rsidRDefault="005B3D64">
          <w:pPr>
            <w:pStyle w:val="TOC2"/>
            <w:tabs>
              <w:tab w:val="left" w:pos="960"/>
            </w:tabs>
            <w:rPr>
              <w:rFonts w:asciiTheme="minorHAnsi" w:eastAsiaTheme="minorEastAsia" w:hAnsiTheme="minorHAnsi" w:cstheme="minorBidi"/>
              <w:noProof/>
              <w:kern w:val="2"/>
              <w14:ligatures w14:val="standardContextual"/>
            </w:rPr>
          </w:pPr>
          <w:hyperlink w:anchor="_Toc184645435" w:history="1">
            <w:r w:rsidRPr="0013007B">
              <w:rPr>
                <w:rStyle w:val="Hyperlink"/>
                <w:noProof/>
              </w:rPr>
              <w:t>2.3</w:t>
            </w:r>
            <w:r>
              <w:rPr>
                <w:rFonts w:asciiTheme="minorHAnsi" w:eastAsiaTheme="minorEastAsia" w:hAnsiTheme="minorHAnsi" w:cstheme="minorBidi"/>
                <w:noProof/>
                <w:kern w:val="2"/>
                <w14:ligatures w14:val="standardContextual"/>
              </w:rPr>
              <w:tab/>
            </w:r>
            <w:r w:rsidRPr="0013007B">
              <w:rPr>
                <w:rStyle w:val="Hyperlink"/>
                <w:noProof/>
              </w:rPr>
              <w:t>Childminders sample</w:t>
            </w:r>
            <w:r>
              <w:rPr>
                <w:noProof/>
                <w:webHidden/>
              </w:rPr>
              <w:tab/>
            </w:r>
            <w:r>
              <w:rPr>
                <w:noProof/>
                <w:webHidden/>
              </w:rPr>
              <w:fldChar w:fldCharType="begin"/>
            </w:r>
            <w:r>
              <w:rPr>
                <w:noProof/>
                <w:webHidden/>
              </w:rPr>
              <w:instrText xml:space="preserve"> PAGEREF _Toc184645435 \h </w:instrText>
            </w:r>
            <w:r>
              <w:rPr>
                <w:noProof/>
                <w:webHidden/>
              </w:rPr>
            </w:r>
            <w:r>
              <w:rPr>
                <w:noProof/>
                <w:webHidden/>
              </w:rPr>
              <w:fldChar w:fldCharType="separate"/>
            </w:r>
            <w:r>
              <w:rPr>
                <w:noProof/>
                <w:webHidden/>
              </w:rPr>
              <w:t>12</w:t>
            </w:r>
            <w:r>
              <w:rPr>
                <w:noProof/>
                <w:webHidden/>
              </w:rPr>
              <w:fldChar w:fldCharType="end"/>
            </w:r>
          </w:hyperlink>
        </w:p>
        <w:p w14:paraId="461D9037" w14:textId="74266019"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36" w:history="1">
            <w:r w:rsidRPr="0013007B">
              <w:rPr>
                <w:rStyle w:val="Hyperlink"/>
                <w:noProof/>
              </w:rPr>
              <w:t>3.</w:t>
            </w:r>
            <w:r>
              <w:rPr>
                <w:rFonts w:asciiTheme="minorHAnsi" w:eastAsiaTheme="minorEastAsia" w:hAnsiTheme="minorHAnsi" w:cstheme="minorBidi"/>
                <w:noProof/>
                <w:kern w:val="2"/>
                <w14:ligatures w14:val="standardContextual"/>
              </w:rPr>
              <w:tab/>
            </w:r>
            <w:r w:rsidRPr="0013007B">
              <w:rPr>
                <w:rStyle w:val="Hyperlink"/>
                <w:noProof/>
              </w:rPr>
              <w:t>Questionnaire</w:t>
            </w:r>
            <w:r>
              <w:rPr>
                <w:noProof/>
                <w:webHidden/>
              </w:rPr>
              <w:tab/>
            </w:r>
            <w:r>
              <w:rPr>
                <w:noProof/>
                <w:webHidden/>
              </w:rPr>
              <w:fldChar w:fldCharType="begin"/>
            </w:r>
            <w:r>
              <w:rPr>
                <w:noProof/>
                <w:webHidden/>
              </w:rPr>
              <w:instrText xml:space="preserve"> PAGEREF _Toc184645436 \h </w:instrText>
            </w:r>
            <w:r>
              <w:rPr>
                <w:noProof/>
                <w:webHidden/>
              </w:rPr>
            </w:r>
            <w:r>
              <w:rPr>
                <w:noProof/>
                <w:webHidden/>
              </w:rPr>
              <w:fldChar w:fldCharType="separate"/>
            </w:r>
            <w:r>
              <w:rPr>
                <w:noProof/>
                <w:webHidden/>
              </w:rPr>
              <w:t>14</w:t>
            </w:r>
            <w:r>
              <w:rPr>
                <w:noProof/>
                <w:webHidden/>
              </w:rPr>
              <w:fldChar w:fldCharType="end"/>
            </w:r>
          </w:hyperlink>
        </w:p>
        <w:p w14:paraId="77326F76" w14:textId="16D48C04" w:rsidR="005B3D64" w:rsidRDefault="005B3D64">
          <w:pPr>
            <w:pStyle w:val="TOC2"/>
            <w:rPr>
              <w:rFonts w:asciiTheme="minorHAnsi" w:eastAsiaTheme="minorEastAsia" w:hAnsiTheme="minorHAnsi" w:cstheme="minorBidi"/>
              <w:noProof/>
              <w:kern w:val="2"/>
              <w14:ligatures w14:val="standardContextual"/>
            </w:rPr>
          </w:pPr>
          <w:hyperlink w:anchor="_Toc184645437" w:history="1">
            <w:r w:rsidRPr="0013007B">
              <w:rPr>
                <w:rStyle w:val="Hyperlink"/>
                <w:noProof/>
              </w:rPr>
              <w:t>3.1 Main SCEYP: Questionnaire development</w:t>
            </w:r>
            <w:r>
              <w:rPr>
                <w:noProof/>
                <w:webHidden/>
              </w:rPr>
              <w:tab/>
            </w:r>
            <w:r>
              <w:rPr>
                <w:noProof/>
                <w:webHidden/>
              </w:rPr>
              <w:fldChar w:fldCharType="begin"/>
            </w:r>
            <w:r>
              <w:rPr>
                <w:noProof/>
                <w:webHidden/>
              </w:rPr>
              <w:instrText xml:space="preserve"> PAGEREF _Toc184645437 \h </w:instrText>
            </w:r>
            <w:r>
              <w:rPr>
                <w:noProof/>
                <w:webHidden/>
              </w:rPr>
            </w:r>
            <w:r>
              <w:rPr>
                <w:noProof/>
                <w:webHidden/>
              </w:rPr>
              <w:fldChar w:fldCharType="separate"/>
            </w:r>
            <w:r>
              <w:rPr>
                <w:noProof/>
                <w:webHidden/>
              </w:rPr>
              <w:t>14</w:t>
            </w:r>
            <w:r>
              <w:rPr>
                <w:noProof/>
                <w:webHidden/>
              </w:rPr>
              <w:fldChar w:fldCharType="end"/>
            </w:r>
          </w:hyperlink>
        </w:p>
        <w:p w14:paraId="64EAE7C5" w14:textId="0AFFD1FF" w:rsidR="005B3D64" w:rsidRDefault="005B3D64">
          <w:pPr>
            <w:pStyle w:val="TOC2"/>
            <w:rPr>
              <w:rFonts w:asciiTheme="minorHAnsi" w:eastAsiaTheme="minorEastAsia" w:hAnsiTheme="minorHAnsi" w:cstheme="minorBidi"/>
              <w:noProof/>
              <w:kern w:val="2"/>
              <w14:ligatures w14:val="standardContextual"/>
            </w:rPr>
          </w:pPr>
          <w:hyperlink w:anchor="_Toc184645438" w:history="1">
            <w:r w:rsidRPr="0013007B">
              <w:rPr>
                <w:rStyle w:val="Hyperlink"/>
                <w:noProof/>
              </w:rPr>
              <w:t>3.2 Main SCEYP: Questionnaire sections</w:t>
            </w:r>
            <w:r>
              <w:rPr>
                <w:noProof/>
                <w:webHidden/>
              </w:rPr>
              <w:tab/>
            </w:r>
            <w:r>
              <w:rPr>
                <w:noProof/>
                <w:webHidden/>
              </w:rPr>
              <w:fldChar w:fldCharType="begin"/>
            </w:r>
            <w:r>
              <w:rPr>
                <w:noProof/>
                <w:webHidden/>
              </w:rPr>
              <w:instrText xml:space="preserve"> PAGEREF _Toc184645438 \h </w:instrText>
            </w:r>
            <w:r>
              <w:rPr>
                <w:noProof/>
                <w:webHidden/>
              </w:rPr>
            </w:r>
            <w:r>
              <w:rPr>
                <w:noProof/>
                <w:webHidden/>
              </w:rPr>
              <w:fldChar w:fldCharType="separate"/>
            </w:r>
            <w:r>
              <w:rPr>
                <w:noProof/>
                <w:webHidden/>
              </w:rPr>
              <w:t>16</w:t>
            </w:r>
            <w:r>
              <w:rPr>
                <w:noProof/>
                <w:webHidden/>
              </w:rPr>
              <w:fldChar w:fldCharType="end"/>
            </w:r>
          </w:hyperlink>
        </w:p>
        <w:p w14:paraId="22CA4B9B" w14:textId="29D98B4B"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39" w:history="1">
            <w:r w:rsidRPr="0013007B">
              <w:rPr>
                <w:rStyle w:val="Hyperlink"/>
                <w:noProof/>
              </w:rPr>
              <w:t>4.</w:t>
            </w:r>
            <w:r>
              <w:rPr>
                <w:rFonts w:asciiTheme="minorHAnsi" w:eastAsiaTheme="minorEastAsia" w:hAnsiTheme="minorHAnsi" w:cstheme="minorBidi"/>
                <w:noProof/>
                <w:kern w:val="2"/>
                <w14:ligatures w14:val="standardContextual"/>
              </w:rPr>
              <w:tab/>
            </w:r>
            <w:r w:rsidRPr="0013007B">
              <w:rPr>
                <w:rStyle w:val="Hyperlink"/>
                <w:noProof/>
              </w:rPr>
              <w:t>Survey fieldwork</w:t>
            </w:r>
            <w:r>
              <w:rPr>
                <w:noProof/>
                <w:webHidden/>
              </w:rPr>
              <w:tab/>
            </w:r>
            <w:r>
              <w:rPr>
                <w:noProof/>
                <w:webHidden/>
              </w:rPr>
              <w:fldChar w:fldCharType="begin"/>
            </w:r>
            <w:r>
              <w:rPr>
                <w:noProof/>
                <w:webHidden/>
              </w:rPr>
              <w:instrText xml:space="preserve"> PAGEREF _Toc184645439 \h </w:instrText>
            </w:r>
            <w:r>
              <w:rPr>
                <w:noProof/>
                <w:webHidden/>
              </w:rPr>
            </w:r>
            <w:r>
              <w:rPr>
                <w:noProof/>
                <w:webHidden/>
              </w:rPr>
              <w:fldChar w:fldCharType="separate"/>
            </w:r>
            <w:r>
              <w:rPr>
                <w:noProof/>
                <w:webHidden/>
              </w:rPr>
              <w:t>18</w:t>
            </w:r>
            <w:r>
              <w:rPr>
                <w:noProof/>
                <w:webHidden/>
              </w:rPr>
              <w:fldChar w:fldCharType="end"/>
            </w:r>
          </w:hyperlink>
        </w:p>
        <w:p w14:paraId="45C34762" w14:textId="72BF3715" w:rsidR="005B3D64" w:rsidRDefault="005B3D64">
          <w:pPr>
            <w:pStyle w:val="TOC3"/>
            <w:rPr>
              <w:rFonts w:asciiTheme="minorHAnsi" w:eastAsiaTheme="minorEastAsia" w:hAnsiTheme="minorHAnsi" w:cstheme="minorBidi"/>
              <w:noProof/>
              <w:kern w:val="2"/>
              <w14:ligatures w14:val="standardContextual"/>
            </w:rPr>
          </w:pPr>
          <w:hyperlink w:anchor="_Toc184645440" w:history="1">
            <w:r w:rsidRPr="0013007B">
              <w:rPr>
                <w:rStyle w:val="Hyperlink"/>
                <w:noProof/>
              </w:rPr>
              <w:t>4.1 Main SCEYP: Interviewer training and project briefings</w:t>
            </w:r>
            <w:r>
              <w:rPr>
                <w:noProof/>
                <w:webHidden/>
              </w:rPr>
              <w:tab/>
            </w:r>
            <w:r>
              <w:rPr>
                <w:noProof/>
                <w:webHidden/>
              </w:rPr>
              <w:fldChar w:fldCharType="begin"/>
            </w:r>
            <w:r>
              <w:rPr>
                <w:noProof/>
                <w:webHidden/>
              </w:rPr>
              <w:instrText xml:space="preserve"> PAGEREF _Toc184645440 \h </w:instrText>
            </w:r>
            <w:r>
              <w:rPr>
                <w:noProof/>
                <w:webHidden/>
              </w:rPr>
            </w:r>
            <w:r>
              <w:rPr>
                <w:noProof/>
                <w:webHidden/>
              </w:rPr>
              <w:fldChar w:fldCharType="separate"/>
            </w:r>
            <w:r>
              <w:rPr>
                <w:noProof/>
                <w:webHidden/>
              </w:rPr>
              <w:t>18</w:t>
            </w:r>
            <w:r>
              <w:rPr>
                <w:noProof/>
                <w:webHidden/>
              </w:rPr>
              <w:fldChar w:fldCharType="end"/>
            </w:r>
          </w:hyperlink>
        </w:p>
        <w:p w14:paraId="6F965EC7" w14:textId="63EF60C0" w:rsidR="005B3D64" w:rsidRDefault="005B3D64">
          <w:pPr>
            <w:pStyle w:val="TOC3"/>
            <w:rPr>
              <w:rFonts w:asciiTheme="minorHAnsi" w:eastAsiaTheme="minorEastAsia" w:hAnsiTheme="minorHAnsi" w:cstheme="minorBidi"/>
              <w:noProof/>
              <w:kern w:val="2"/>
              <w14:ligatures w14:val="standardContextual"/>
            </w:rPr>
          </w:pPr>
          <w:hyperlink w:anchor="_Toc184645441" w:history="1">
            <w:r w:rsidRPr="0013007B">
              <w:rPr>
                <w:rStyle w:val="Hyperlink"/>
                <w:noProof/>
              </w:rPr>
              <w:t>4.2 Main SCEYP: Fieldwork dates</w:t>
            </w:r>
            <w:r>
              <w:rPr>
                <w:noProof/>
                <w:webHidden/>
              </w:rPr>
              <w:tab/>
            </w:r>
            <w:r>
              <w:rPr>
                <w:noProof/>
                <w:webHidden/>
              </w:rPr>
              <w:fldChar w:fldCharType="begin"/>
            </w:r>
            <w:r>
              <w:rPr>
                <w:noProof/>
                <w:webHidden/>
              </w:rPr>
              <w:instrText xml:space="preserve"> PAGEREF _Toc184645441 \h </w:instrText>
            </w:r>
            <w:r>
              <w:rPr>
                <w:noProof/>
                <w:webHidden/>
              </w:rPr>
            </w:r>
            <w:r>
              <w:rPr>
                <w:noProof/>
                <w:webHidden/>
              </w:rPr>
              <w:fldChar w:fldCharType="separate"/>
            </w:r>
            <w:r>
              <w:rPr>
                <w:noProof/>
                <w:webHidden/>
              </w:rPr>
              <w:t>18</w:t>
            </w:r>
            <w:r>
              <w:rPr>
                <w:noProof/>
                <w:webHidden/>
              </w:rPr>
              <w:fldChar w:fldCharType="end"/>
            </w:r>
          </w:hyperlink>
        </w:p>
        <w:p w14:paraId="76BEF2DF" w14:textId="793BDA99" w:rsidR="005B3D64" w:rsidRDefault="005B3D64">
          <w:pPr>
            <w:pStyle w:val="TOC3"/>
            <w:rPr>
              <w:rFonts w:asciiTheme="minorHAnsi" w:eastAsiaTheme="minorEastAsia" w:hAnsiTheme="minorHAnsi" w:cstheme="minorBidi"/>
              <w:noProof/>
              <w:kern w:val="2"/>
              <w14:ligatures w14:val="standardContextual"/>
            </w:rPr>
          </w:pPr>
          <w:hyperlink w:anchor="_Toc184645442" w:history="1">
            <w:r w:rsidRPr="0013007B">
              <w:rPr>
                <w:rStyle w:val="Hyperlink"/>
                <w:noProof/>
              </w:rPr>
              <w:t>4.3 Main SCEYP: Making contact</w:t>
            </w:r>
            <w:r>
              <w:rPr>
                <w:noProof/>
                <w:webHidden/>
              </w:rPr>
              <w:tab/>
            </w:r>
            <w:r>
              <w:rPr>
                <w:noProof/>
                <w:webHidden/>
              </w:rPr>
              <w:fldChar w:fldCharType="begin"/>
            </w:r>
            <w:r>
              <w:rPr>
                <w:noProof/>
                <w:webHidden/>
              </w:rPr>
              <w:instrText xml:space="preserve"> PAGEREF _Toc184645442 \h </w:instrText>
            </w:r>
            <w:r>
              <w:rPr>
                <w:noProof/>
                <w:webHidden/>
              </w:rPr>
            </w:r>
            <w:r>
              <w:rPr>
                <w:noProof/>
                <w:webHidden/>
              </w:rPr>
              <w:fldChar w:fldCharType="separate"/>
            </w:r>
            <w:r>
              <w:rPr>
                <w:noProof/>
                <w:webHidden/>
              </w:rPr>
              <w:t>18</w:t>
            </w:r>
            <w:r>
              <w:rPr>
                <w:noProof/>
                <w:webHidden/>
              </w:rPr>
              <w:fldChar w:fldCharType="end"/>
            </w:r>
          </w:hyperlink>
        </w:p>
        <w:p w14:paraId="16785B83" w14:textId="3308F52D" w:rsidR="005B3D64" w:rsidRDefault="005B3D64">
          <w:pPr>
            <w:pStyle w:val="TOC3"/>
            <w:rPr>
              <w:rFonts w:asciiTheme="minorHAnsi" w:eastAsiaTheme="minorEastAsia" w:hAnsiTheme="minorHAnsi" w:cstheme="minorBidi"/>
              <w:noProof/>
              <w:kern w:val="2"/>
              <w14:ligatures w14:val="standardContextual"/>
            </w:rPr>
          </w:pPr>
          <w:hyperlink w:anchor="_Toc184645443" w:history="1">
            <w:r w:rsidRPr="0013007B">
              <w:rPr>
                <w:rStyle w:val="Hyperlink"/>
                <w:noProof/>
              </w:rPr>
              <w:t>4.4 Short SCEYP: Fieldwork dates</w:t>
            </w:r>
            <w:r>
              <w:rPr>
                <w:noProof/>
                <w:webHidden/>
              </w:rPr>
              <w:tab/>
            </w:r>
            <w:r>
              <w:rPr>
                <w:noProof/>
                <w:webHidden/>
              </w:rPr>
              <w:fldChar w:fldCharType="begin"/>
            </w:r>
            <w:r>
              <w:rPr>
                <w:noProof/>
                <w:webHidden/>
              </w:rPr>
              <w:instrText xml:space="preserve"> PAGEREF _Toc184645443 \h </w:instrText>
            </w:r>
            <w:r>
              <w:rPr>
                <w:noProof/>
                <w:webHidden/>
              </w:rPr>
            </w:r>
            <w:r>
              <w:rPr>
                <w:noProof/>
                <w:webHidden/>
              </w:rPr>
              <w:fldChar w:fldCharType="separate"/>
            </w:r>
            <w:r>
              <w:rPr>
                <w:noProof/>
                <w:webHidden/>
              </w:rPr>
              <w:t>21</w:t>
            </w:r>
            <w:r>
              <w:rPr>
                <w:noProof/>
                <w:webHidden/>
              </w:rPr>
              <w:fldChar w:fldCharType="end"/>
            </w:r>
          </w:hyperlink>
        </w:p>
        <w:p w14:paraId="225B65DE" w14:textId="189CA7A8" w:rsidR="005B3D64" w:rsidRDefault="005B3D64">
          <w:pPr>
            <w:pStyle w:val="TOC3"/>
            <w:rPr>
              <w:rFonts w:asciiTheme="minorHAnsi" w:eastAsiaTheme="minorEastAsia" w:hAnsiTheme="minorHAnsi" w:cstheme="minorBidi"/>
              <w:noProof/>
              <w:kern w:val="2"/>
              <w14:ligatures w14:val="standardContextual"/>
            </w:rPr>
          </w:pPr>
          <w:hyperlink w:anchor="_Toc184645444" w:history="1">
            <w:r w:rsidRPr="0013007B">
              <w:rPr>
                <w:rStyle w:val="Hyperlink"/>
                <w:noProof/>
              </w:rPr>
              <w:t>4.5 Short SCEYP: Making contact</w:t>
            </w:r>
            <w:r>
              <w:rPr>
                <w:noProof/>
                <w:webHidden/>
              </w:rPr>
              <w:tab/>
            </w:r>
            <w:r>
              <w:rPr>
                <w:noProof/>
                <w:webHidden/>
              </w:rPr>
              <w:fldChar w:fldCharType="begin"/>
            </w:r>
            <w:r>
              <w:rPr>
                <w:noProof/>
                <w:webHidden/>
              </w:rPr>
              <w:instrText xml:space="preserve"> PAGEREF _Toc184645444 \h </w:instrText>
            </w:r>
            <w:r>
              <w:rPr>
                <w:noProof/>
                <w:webHidden/>
              </w:rPr>
            </w:r>
            <w:r>
              <w:rPr>
                <w:noProof/>
                <w:webHidden/>
              </w:rPr>
              <w:fldChar w:fldCharType="separate"/>
            </w:r>
            <w:r>
              <w:rPr>
                <w:noProof/>
                <w:webHidden/>
              </w:rPr>
              <w:t>21</w:t>
            </w:r>
            <w:r>
              <w:rPr>
                <w:noProof/>
                <w:webHidden/>
              </w:rPr>
              <w:fldChar w:fldCharType="end"/>
            </w:r>
          </w:hyperlink>
        </w:p>
        <w:p w14:paraId="275FAEBF" w14:textId="1143AF5E"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45" w:history="1">
            <w:r w:rsidRPr="0013007B">
              <w:rPr>
                <w:rStyle w:val="Hyperlink"/>
                <w:noProof/>
              </w:rPr>
              <w:t>5.</w:t>
            </w:r>
            <w:r>
              <w:rPr>
                <w:rFonts w:asciiTheme="minorHAnsi" w:eastAsiaTheme="minorEastAsia" w:hAnsiTheme="minorHAnsi" w:cstheme="minorBidi"/>
                <w:noProof/>
                <w:kern w:val="2"/>
                <w14:ligatures w14:val="standardContextual"/>
              </w:rPr>
              <w:tab/>
            </w:r>
            <w:r w:rsidRPr="0013007B">
              <w:rPr>
                <w:rStyle w:val="Hyperlink"/>
                <w:noProof/>
              </w:rPr>
              <w:t>Validation process</w:t>
            </w:r>
            <w:r>
              <w:rPr>
                <w:noProof/>
                <w:webHidden/>
              </w:rPr>
              <w:tab/>
            </w:r>
            <w:r>
              <w:rPr>
                <w:noProof/>
                <w:webHidden/>
              </w:rPr>
              <w:fldChar w:fldCharType="begin"/>
            </w:r>
            <w:r>
              <w:rPr>
                <w:noProof/>
                <w:webHidden/>
              </w:rPr>
              <w:instrText xml:space="preserve"> PAGEREF _Toc184645445 \h </w:instrText>
            </w:r>
            <w:r>
              <w:rPr>
                <w:noProof/>
                <w:webHidden/>
              </w:rPr>
            </w:r>
            <w:r>
              <w:rPr>
                <w:noProof/>
                <w:webHidden/>
              </w:rPr>
              <w:fldChar w:fldCharType="separate"/>
            </w:r>
            <w:r>
              <w:rPr>
                <w:noProof/>
                <w:webHidden/>
              </w:rPr>
              <w:t>23</w:t>
            </w:r>
            <w:r>
              <w:rPr>
                <w:noProof/>
                <w:webHidden/>
              </w:rPr>
              <w:fldChar w:fldCharType="end"/>
            </w:r>
          </w:hyperlink>
        </w:p>
        <w:p w14:paraId="1CBF989A" w14:textId="2F732EB9"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46" w:history="1">
            <w:r w:rsidRPr="0013007B">
              <w:rPr>
                <w:rStyle w:val="Hyperlink"/>
                <w:noProof/>
              </w:rPr>
              <w:t>6.</w:t>
            </w:r>
            <w:r>
              <w:rPr>
                <w:rFonts w:asciiTheme="minorHAnsi" w:eastAsiaTheme="minorEastAsia" w:hAnsiTheme="minorHAnsi" w:cstheme="minorBidi"/>
                <w:noProof/>
                <w:kern w:val="2"/>
                <w14:ligatures w14:val="standardContextual"/>
              </w:rPr>
              <w:tab/>
            </w:r>
            <w:r w:rsidRPr="0013007B">
              <w:rPr>
                <w:rStyle w:val="Hyperlink"/>
                <w:noProof/>
              </w:rPr>
              <w:t>Weighting</w:t>
            </w:r>
            <w:r>
              <w:rPr>
                <w:noProof/>
                <w:webHidden/>
              </w:rPr>
              <w:tab/>
            </w:r>
            <w:r>
              <w:rPr>
                <w:noProof/>
                <w:webHidden/>
              </w:rPr>
              <w:fldChar w:fldCharType="begin"/>
            </w:r>
            <w:r>
              <w:rPr>
                <w:noProof/>
                <w:webHidden/>
              </w:rPr>
              <w:instrText xml:space="preserve"> PAGEREF _Toc184645446 \h </w:instrText>
            </w:r>
            <w:r>
              <w:rPr>
                <w:noProof/>
                <w:webHidden/>
              </w:rPr>
            </w:r>
            <w:r>
              <w:rPr>
                <w:noProof/>
                <w:webHidden/>
              </w:rPr>
              <w:fldChar w:fldCharType="separate"/>
            </w:r>
            <w:r>
              <w:rPr>
                <w:noProof/>
                <w:webHidden/>
              </w:rPr>
              <w:t>25</w:t>
            </w:r>
            <w:r>
              <w:rPr>
                <w:noProof/>
                <w:webHidden/>
              </w:rPr>
              <w:fldChar w:fldCharType="end"/>
            </w:r>
          </w:hyperlink>
        </w:p>
        <w:p w14:paraId="7D4DFCCC" w14:textId="0003264C" w:rsidR="005B3D64" w:rsidRDefault="005B3D64">
          <w:pPr>
            <w:pStyle w:val="TOC2"/>
            <w:rPr>
              <w:rFonts w:asciiTheme="minorHAnsi" w:eastAsiaTheme="minorEastAsia" w:hAnsiTheme="minorHAnsi" w:cstheme="minorBidi"/>
              <w:noProof/>
              <w:kern w:val="2"/>
              <w14:ligatures w14:val="standardContextual"/>
            </w:rPr>
          </w:pPr>
          <w:hyperlink w:anchor="_Toc184645447" w:history="1">
            <w:r w:rsidRPr="0013007B">
              <w:rPr>
                <w:rStyle w:val="Hyperlink"/>
                <w:noProof/>
              </w:rPr>
              <w:t>6.1 Weighting the main SCEYP</w:t>
            </w:r>
            <w:r>
              <w:rPr>
                <w:noProof/>
                <w:webHidden/>
              </w:rPr>
              <w:tab/>
            </w:r>
            <w:r>
              <w:rPr>
                <w:noProof/>
                <w:webHidden/>
              </w:rPr>
              <w:fldChar w:fldCharType="begin"/>
            </w:r>
            <w:r>
              <w:rPr>
                <w:noProof/>
                <w:webHidden/>
              </w:rPr>
              <w:instrText xml:space="preserve"> PAGEREF _Toc184645447 \h </w:instrText>
            </w:r>
            <w:r>
              <w:rPr>
                <w:noProof/>
                <w:webHidden/>
              </w:rPr>
            </w:r>
            <w:r>
              <w:rPr>
                <w:noProof/>
                <w:webHidden/>
              </w:rPr>
              <w:fldChar w:fldCharType="separate"/>
            </w:r>
            <w:r>
              <w:rPr>
                <w:noProof/>
                <w:webHidden/>
              </w:rPr>
              <w:t>25</w:t>
            </w:r>
            <w:r>
              <w:rPr>
                <w:noProof/>
                <w:webHidden/>
              </w:rPr>
              <w:fldChar w:fldCharType="end"/>
            </w:r>
          </w:hyperlink>
        </w:p>
        <w:p w14:paraId="33E8086F" w14:textId="3303005A" w:rsidR="005B3D64" w:rsidRDefault="005B3D64">
          <w:pPr>
            <w:pStyle w:val="TOC3"/>
            <w:rPr>
              <w:rFonts w:asciiTheme="minorHAnsi" w:eastAsiaTheme="minorEastAsia" w:hAnsiTheme="minorHAnsi" w:cstheme="minorBidi"/>
              <w:noProof/>
              <w:kern w:val="2"/>
              <w14:ligatures w14:val="standardContextual"/>
            </w:rPr>
          </w:pPr>
          <w:hyperlink w:anchor="_Toc184645448" w:history="1">
            <w:r w:rsidRPr="0013007B">
              <w:rPr>
                <w:rStyle w:val="Hyperlink"/>
                <w:noProof/>
              </w:rPr>
              <w:t>6.1.1 Main SCEYP: Weighting for group-based providers</w:t>
            </w:r>
            <w:r>
              <w:rPr>
                <w:noProof/>
                <w:webHidden/>
              </w:rPr>
              <w:tab/>
            </w:r>
            <w:r>
              <w:rPr>
                <w:noProof/>
                <w:webHidden/>
              </w:rPr>
              <w:fldChar w:fldCharType="begin"/>
            </w:r>
            <w:r>
              <w:rPr>
                <w:noProof/>
                <w:webHidden/>
              </w:rPr>
              <w:instrText xml:space="preserve"> PAGEREF _Toc184645448 \h </w:instrText>
            </w:r>
            <w:r>
              <w:rPr>
                <w:noProof/>
                <w:webHidden/>
              </w:rPr>
            </w:r>
            <w:r>
              <w:rPr>
                <w:noProof/>
                <w:webHidden/>
              </w:rPr>
              <w:fldChar w:fldCharType="separate"/>
            </w:r>
            <w:r>
              <w:rPr>
                <w:noProof/>
                <w:webHidden/>
              </w:rPr>
              <w:t>25</w:t>
            </w:r>
            <w:r>
              <w:rPr>
                <w:noProof/>
                <w:webHidden/>
              </w:rPr>
              <w:fldChar w:fldCharType="end"/>
            </w:r>
          </w:hyperlink>
        </w:p>
        <w:p w14:paraId="67985A92" w14:textId="2D9AFDA3" w:rsidR="005B3D64" w:rsidRDefault="005B3D64">
          <w:pPr>
            <w:pStyle w:val="TOC3"/>
            <w:rPr>
              <w:rFonts w:asciiTheme="minorHAnsi" w:eastAsiaTheme="minorEastAsia" w:hAnsiTheme="minorHAnsi" w:cstheme="minorBidi"/>
              <w:noProof/>
              <w:kern w:val="2"/>
              <w14:ligatures w14:val="standardContextual"/>
            </w:rPr>
          </w:pPr>
          <w:hyperlink w:anchor="_Toc184645449" w:history="1">
            <w:r w:rsidRPr="0013007B">
              <w:rPr>
                <w:rStyle w:val="Hyperlink"/>
                <w:noProof/>
              </w:rPr>
              <w:t>6.1.2 Main SCEYP: Weighting for school-based providers</w:t>
            </w:r>
            <w:r>
              <w:rPr>
                <w:noProof/>
                <w:webHidden/>
              </w:rPr>
              <w:tab/>
            </w:r>
            <w:r>
              <w:rPr>
                <w:noProof/>
                <w:webHidden/>
              </w:rPr>
              <w:fldChar w:fldCharType="begin"/>
            </w:r>
            <w:r>
              <w:rPr>
                <w:noProof/>
                <w:webHidden/>
              </w:rPr>
              <w:instrText xml:space="preserve"> PAGEREF _Toc184645449 \h </w:instrText>
            </w:r>
            <w:r>
              <w:rPr>
                <w:noProof/>
                <w:webHidden/>
              </w:rPr>
            </w:r>
            <w:r>
              <w:rPr>
                <w:noProof/>
                <w:webHidden/>
              </w:rPr>
              <w:fldChar w:fldCharType="separate"/>
            </w:r>
            <w:r>
              <w:rPr>
                <w:noProof/>
                <w:webHidden/>
              </w:rPr>
              <w:t>27</w:t>
            </w:r>
            <w:r>
              <w:rPr>
                <w:noProof/>
                <w:webHidden/>
              </w:rPr>
              <w:fldChar w:fldCharType="end"/>
            </w:r>
          </w:hyperlink>
        </w:p>
        <w:p w14:paraId="5AD7817B" w14:textId="62BA43C7" w:rsidR="005B3D64" w:rsidRDefault="005B3D64">
          <w:pPr>
            <w:pStyle w:val="TOC3"/>
            <w:rPr>
              <w:rFonts w:asciiTheme="minorHAnsi" w:eastAsiaTheme="minorEastAsia" w:hAnsiTheme="minorHAnsi" w:cstheme="minorBidi"/>
              <w:noProof/>
              <w:kern w:val="2"/>
              <w14:ligatures w14:val="standardContextual"/>
            </w:rPr>
          </w:pPr>
          <w:hyperlink w:anchor="_Toc184645450" w:history="1">
            <w:r w:rsidRPr="0013007B">
              <w:rPr>
                <w:rStyle w:val="Hyperlink"/>
                <w:noProof/>
              </w:rPr>
              <w:t>6.1.3 Main SCEYP: Weighting for childminders</w:t>
            </w:r>
            <w:r>
              <w:rPr>
                <w:noProof/>
                <w:webHidden/>
              </w:rPr>
              <w:tab/>
            </w:r>
            <w:r>
              <w:rPr>
                <w:noProof/>
                <w:webHidden/>
              </w:rPr>
              <w:fldChar w:fldCharType="begin"/>
            </w:r>
            <w:r>
              <w:rPr>
                <w:noProof/>
                <w:webHidden/>
              </w:rPr>
              <w:instrText xml:space="preserve"> PAGEREF _Toc184645450 \h </w:instrText>
            </w:r>
            <w:r>
              <w:rPr>
                <w:noProof/>
                <w:webHidden/>
              </w:rPr>
            </w:r>
            <w:r>
              <w:rPr>
                <w:noProof/>
                <w:webHidden/>
              </w:rPr>
              <w:fldChar w:fldCharType="separate"/>
            </w:r>
            <w:r>
              <w:rPr>
                <w:noProof/>
                <w:webHidden/>
              </w:rPr>
              <w:t>28</w:t>
            </w:r>
            <w:r>
              <w:rPr>
                <w:noProof/>
                <w:webHidden/>
              </w:rPr>
              <w:fldChar w:fldCharType="end"/>
            </w:r>
          </w:hyperlink>
        </w:p>
        <w:p w14:paraId="188F41D9" w14:textId="2FE3C406" w:rsidR="005B3D64" w:rsidRDefault="005B3D64">
          <w:pPr>
            <w:pStyle w:val="TOC2"/>
            <w:rPr>
              <w:rFonts w:asciiTheme="minorHAnsi" w:eastAsiaTheme="minorEastAsia" w:hAnsiTheme="minorHAnsi" w:cstheme="minorBidi"/>
              <w:noProof/>
              <w:kern w:val="2"/>
              <w14:ligatures w14:val="standardContextual"/>
            </w:rPr>
          </w:pPr>
          <w:hyperlink w:anchor="_Toc184645451" w:history="1">
            <w:r w:rsidRPr="0013007B">
              <w:rPr>
                <w:rStyle w:val="Hyperlink"/>
                <w:noProof/>
              </w:rPr>
              <w:t>6.2 Weighting the short SCEYP</w:t>
            </w:r>
            <w:r>
              <w:rPr>
                <w:noProof/>
                <w:webHidden/>
              </w:rPr>
              <w:tab/>
            </w:r>
            <w:r>
              <w:rPr>
                <w:noProof/>
                <w:webHidden/>
              </w:rPr>
              <w:fldChar w:fldCharType="begin"/>
            </w:r>
            <w:r>
              <w:rPr>
                <w:noProof/>
                <w:webHidden/>
              </w:rPr>
              <w:instrText xml:space="preserve"> PAGEREF _Toc184645451 \h </w:instrText>
            </w:r>
            <w:r>
              <w:rPr>
                <w:noProof/>
                <w:webHidden/>
              </w:rPr>
            </w:r>
            <w:r>
              <w:rPr>
                <w:noProof/>
                <w:webHidden/>
              </w:rPr>
              <w:fldChar w:fldCharType="separate"/>
            </w:r>
            <w:r>
              <w:rPr>
                <w:noProof/>
                <w:webHidden/>
              </w:rPr>
              <w:t>29</w:t>
            </w:r>
            <w:r>
              <w:rPr>
                <w:noProof/>
                <w:webHidden/>
              </w:rPr>
              <w:fldChar w:fldCharType="end"/>
            </w:r>
          </w:hyperlink>
        </w:p>
        <w:p w14:paraId="4ADDE677" w14:textId="565EDDF1"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52" w:history="1">
            <w:r w:rsidRPr="0013007B">
              <w:rPr>
                <w:rStyle w:val="Hyperlink"/>
                <w:noProof/>
              </w:rPr>
              <w:t>7.</w:t>
            </w:r>
            <w:r>
              <w:rPr>
                <w:rFonts w:asciiTheme="minorHAnsi" w:eastAsiaTheme="minorEastAsia" w:hAnsiTheme="minorHAnsi" w:cstheme="minorBidi"/>
                <w:noProof/>
                <w:kern w:val="2"/>
                <w14:ligatures w14:val="standardContextual"/>
              </w:rPr>
              <w:tab/>
            </w:r>
            <w:r w:rsidRPr="0013007B">
              <w:rPr>
                <w:rStyle w:val="Hyperlink"/>
                <w:noProof/>
              </w:rPr>
              <w:t>Response rates</w:t>
            </w:r>
            <w:r>
              <w:rPr>
                <w:noProof/>
                <w:webHidden/>
              </w:rPr>
              <w:tab/>
            </w:r>
            <w:r>
              <w:rPr>
                <w:noProof/>
                <w:webHidden/>
              </w:rPr>
              <w:fldChar w:fldCharType="begin"/>
            </w:r>
            <w:r>
              <w:rPr>
                <w:noProof/>
                <w:webHidden/>
              </w:rPr>
              <w:instrText xml:space="preserve"> PAGEREF _Toc184645452 \h </w:instrText>
            </w:r>
            <w:r>
              <w:rPr>
                <w:noProof/>
                <w:webHidden/>
              </w:rPr>
            </w:r>
            <w:r>
              <w:rPr>
                <w:noProof/>
                <w:webHidden/>
              </w:rPr>
              <w:fldChar w:fldCharType="separate"/>
            </w:r>
            <w:r>
              <w:rPr>
                <w:noProof/>
                <w:webHidden/>
              </w:rPr>
              <w:t>31</w:t>
            </w:r>
            <w:r>
              <w:rPr>
                <w:noProof/>
                <w:webHidden/>
              </w:rPr>
              <w:fldChar w:fldCharType="end"/>
            </w:r>
          </w:hyperlink>
        </w:p>
        <w:p w14:paraId="3DDF4BC2" w14:textId="0655CED4" w:rsidR="005B3D64" w:rsidRDefault="005B3D64">
          <w:pPr>
            <w:pStyle w:val="TOC2"/>
            <w:rPr>
              <w:rFonts w:asciiTheme="minorHAnsi" w:eastAsiaTheme="minorEastAsia" w:hAnsiTheme="minorHAnsi" w:cstheme="minorBidi"/>
              <w:noProof/>
              <w:kern w:val="2"/>
              <w14:ligatures w14:val="standardContextual"/>
            </w:rPr>
          </w:pPr>
          <w:hyperlink w:anchor="_Toc184645453" w:history="1">
            <w:r w:rsidRPr="0013007B">
              <w:rPr>
                <w:rStyle w:val="Hyperlink"/>
                <w:noProof/>
              </w:rPr>
              <w:t>7.1 Main SCEYP: Response</w:t>
            </w:r>
            <w:r>
              <w:rPr>
                <w:noProof/>
                <w:webHidden/>
              </w:rPr>
              <w:tab/>
            </w:r>
            <w:r>
              <w:rPr>
                <w:noProof/>
                <w:webHidden/>
              </w:rPr>
              <w:fldChar w:fldCharType="begin"/>
            </w:r>
            <w:r>
              <w:rPr>
                <w:noProof/>
                <w:webHidden/>
              </w:rPr>
              <w:instrText xml:space="preserve"> PAGEREF _Toc184645453 \h </w:instrText>
            </w:r>
            <w:r>
              <w:rPr>
                <w:noProof/>
                <w:webHidden/>
              </w:rPr>
            </w:r>
            <w:r>
              <w:rPr>
                <w:noProof/>
                <w:webHidden/>
              </w:rPr>
              <w:fldChar w:fldCharType="separate"/>
            </w:r>
            <w:r>
              <w:rPr>
                <w:noProof/>
                <w:webHidden/>
              </w:rPr>
              <w:t>31</w:t>
            </w:r>
            <w:r>
              <w:rPr>
                <w:noProof/>
                <w:webHidden/>
              </w:rPr>
              <w:fldChar w:fldCharType="end"/>
            </w:r>
          </w:hyperlink>
        </w:p>
        <w:p w14:paraId="3A6A13DD" w14:textId="1046A5D7" w:rsidR="005B3D64" w:rsidRDefault="005B3D64">
          <w:pPr>
            <w:pStyle w:val="TOC2"/>
            <w:rPr>
              <w:rFonts w:asciiTheme="minorHAnsi" w:eastAsiaTheme="minorEastAsia" w:hAnsiTheme="minorHAnsi" w:cstheme="minorBidi"/>
              <w:noProof/>
              <w:kern w:val="2"/>
              <w14:ligatures w14:val="standardContextual"/>
            </w:rPr>
          </w:pPr>
          <w:hyperlink w:anchor="_Toc184645454" w:history="1">
            <w:r w:rsidRPr="0013007B">
              <w:rPr>
                <w:rStyle w:val="Hyperlink"/>
                <w:noProof/>
              </w:rPr>
              <w:t>7.2 Main SCEYP: Interview length</w:t>
            </w:r>
            <w:r>
              <w:rPr>
                <w:noProof/>
                <w:webHidden/>
              </w:rPr>
              <w:tab/>
            </w:r>
            <w:r>
              <w:rPr>
                <w:noProof/>
                <w:webHidden/>
              </w:rPr>
              <w:fldChar w:fldCharType="begin"/>
            </w:r>
            <w:r>
              <w:rPr>
                <w:noProof/>
                <w:webHidden/>
              </w:rPr>
              <w:instrText xml:space="preserve"> PAGEREF _Toc184645454 \h </w:instrText>
            </w:r>
            <w:r>
              <w:rPr>
                <w:noProof/>
                <w:webHidden/>
              </w:rPr>
            </w:r>
            <w:r>
              <w:rPr>
                <w:noProof/>
                <w:webHidden/>
              </w:rPr>
              <w:fldChar w:fldCharType="separate"/>
            </w:r>
            <w:r>
              <w:rPr>
                <w:noProof/>
                <w:webHidden/>
              </w:rPr>
              <w:t>33</w:t>
            </w:r>
            <w:r>
              <w:rPr>
                <w:noProof/>
                <w:webHidden/>
              </w:rPr>
              <w:fldChar w:fldCharType="end"/>
            </w:r>
          </w:hyperlink>
        </w:p>
        <w:p w14:paraId="1288DC94" w14:textId="0499DBF9" w:rsidR="005B3D64" w:rsidRDefault="005B3D64">
          <w:pPr>
            <w:pStyle w:val="TOC2"/>
            <w:rPr>
              <w:rFonts w:asciiTheme="minorHAnsi" w:eastAsiaTheme="minorEastAsia" w:hAnsiTheme="minorHAnsi" w:cstheme="minorBidi"/>
              <w:noProof/>
              <w:kern w:val="2"/>
              <w14:ligatures w14:val="standardContextual"/>
            </w:rPr>
          </w:pPr>
          <w:hyperlink w:anchor="_Toc184645455" w:history="1">
            <w:r w:rsidRPr="0013007B">
              <w:rPr>
                <w:rStyle w:val="Hyperlink"/>
                <w:noProof/>
              </w:rPr>
              <w:t>7.3 Short SCEYP: Response</w:t>
            </w:r>
            <w:r>
              <w:rPr>
                <w:noProof/>
                <w:webHidden/>
              </w:rPr>
              <w:tab/>
            </w:r>
            <w:r>
              <w:rPr>
                <w:noProof/>
                <w:webHidden/>
              </w:rPr>
              <w:fldChar w:fldCharType="begin"/>
            </w:r>
            <w:r>
              <w:rPr>
                <w:noProof/>
                <w:webHidden/>
              </w:rPr>
              <w:instrText xml:space="preserve"> PAGEREF _Toc184645455 \h </w:instrText>
            </w:r>
            <w:r>
              <w:rPr>
                <w:noProof/>
                <w:webHidden/>
              </w:rPr>
            </w:r>
            <w:r>
              <w:rPr>
                <w:noProof/>
                <w:webHidden/>
              </w:rPr>
              <w:fldChar w:fldCharType="separate"/>
            </w:r>
            <w:r>
              <w:rPr>
                <w:noProof/>
                <w:webHidden/>
              </w:rPr>
              <w:t>34</w:t>
            </w:r>
            <w:r>
              <w:rPr>
                <w:noProof/>
                <w:webHidden/>
              </w:rPr>
              <w:fldChar w:fldCharType="end"/>
            </w:r>
          </w:hyperlink>
        </w:p>
        <w:p w14:paraId="2782E4B2" w14:textId="6A71183E" w:rsidR="005B3D64" w:rsidRDefault="005B3D64">
          <w:pPr>
            <w:pStyle w:val="TOC2"/>
            <w:rPr>
              <w:rFonts w:asciiTheme="minorHAnsi" w:eastAsiaTheme="minorEastAsia" w:hAnsiTheme="minorHAnsi" w:cstheme="minorBidi"/>
              <w:noProof/>
              <w:kern w:val="2"/>
              <w14:ligatures w14:val="standardContextual"/>
            </w:rPr>
          </w:pPr>
          <w:hyperlink w:anchor="_Toc184645456" w:history="1">
            <w:r w:rsidRPr="0013007B">
              <w:rPr>
                <w:rStyle w:val="Hyperlink"/>
                <w:noProof/>
              </w:rPr>
              <w:t>7.4 Short SCEYP: Interview length</w:t>
            </w:r>
            <w:r>
              <w:rPr>
                <w:noProof/>
                <w:webHidden/>
              </w:rPr>
              <w:tab/>
            </w:r>
            <w:r>
              <w:rPr>
                <w:noProof/>
                <w:webHidden/>
              </w:rPr>
              <w:fldChar w:fldCharType="begin"/>
            </w:r>
            <w:r>
              <w:rPr>
                <w:noProof/>
                <w:webHidden/>
              </w:rPr>
              <w:instrText xml:space="preserve"> PAGEREF _Toc184645456 \h </w:instrText>
            </w:r>
            <w:r>
              <w:rPr>
                <w:noProof/>
                <w:webHidden/>
              </w:rPr>
            </w:r>
            <w:r>
              <w:rPr>
                <w:noProof/>
                <w:webHidden/>
              </w:rPr>
              <w:fldChar w:fldCharType="separate"/>
            </w:r>
            <w:r>
              <w:rPr>
                <w:noProof/>
                <w:webHidden/>
              </w:rPr>
              <w:t>35</w:t>
            </w:r>
            <w:r>
              <w:rPr>
                <w:noProof/>
                <w:webHidden/>
              </w:rPr>
              <w:fldChar w:fldCharType="end"/>
            </w:r>
          </w:hyperlink>
        </w:p>
        <w:p w14:paraId="638C4CB7" w14:textId="530D8B7A" w:rsidR="005B3D64" w:rsidRDefault="005B3D64">
          <w:pPr>
            <w:pStyle w:val="TOC1"/>
            <w:tabs>
              <w:tab w:val="left" w:pos="482"/>
            </w:tabs>
            <w:rPr>
              <w:rFonts w:asciiTheme="minorHAnsi" w:eastAsiaTheme="minorEastAsia" w:hAnsiTheme="minorHAnsi" w:cstheme="minorBidi"/>
              <w:noProof/>
              <w:kern w:val="2"/>
              <w14:ligatures w14:val="standardContextual"/>
            </w:rPr>
          </w:pPr>
          <w:hyperlink w:anchor="_Toc184645457" w:history="1">
            <w:r w:rsidRPr="0013007B">
              <w:rPr>
                <w:rStyle w:val="Hyperlink"/>
                <w:noProof/>
              </w:rPr>
              <w:t>8.</w:t>
            </w:r>
            <w:r>
              <w:rPr>
                <w:rFonts w:asciiTheme="minorHAnsi" w:eastAsiaTheme="minorEastAsia" w:hAnsiTheme="minorHAnsi" w:cstheme="minorBidi"/>
                <w:noProof/>
                <w:kern w:val="2"/>
                <w14:ligatures w14:val="standardContextual"/>
              </w:rPr>
              <w:tab/>
            </w:r>
            <w:r w:rsidRPr="0013007B">
              <w:rPr>
                <w:rStyle w:val="Hyperlink"/>
                <w:noProof/>
              </w:rPr>
              <w:t>Data processing</w:t>
            </w:r>
            <w:r>
              <w:rPr>
                <w:noProof/>
                <w:webHidden/>
              </w:rPr>
              <w:tab/>
            </w:r>
            <w:r>
              <w:rPr>
                <w:noProof/>
                <w:webHidden/>
              </w:rPr>
              <w:fldChar w:fldCharType="begin"/>
            </w:r>
            <w:r>
              <w:rPr>
                <w:noProof/>
                <w:webHidden/>
              </w:rPr>
              <w:instrText xml:space="preserve"> PAGEREF _Toc184645457 \h </w:instrText>
            </w:r>
            <w:r>
              <w:rPr>
                <w:noProof/>
                <w:webHidden/>
              </w:rPr>
            </w:r>
            <w:r>
              <w:rPr>
                <w:noProof/>
                <w:webHidden/>
              </w:rPr>
              <w:fldChar w:fldCharType="separate"/>
            </w:r>
            <w:r>
              <w:rPr>
                <w:noProof/>
                <w:webHidden/>
              </w:rPr>
              <w:t>36</w:t>
            </w:r>
            <w:r>
              <w:rPr>
                <w:noProof/>
                <w:webHidden/>
              </w:rPr>
              <w:fldChar w:fldCharType="end"/>
            </w:r>
          </w:hyperlink>
        </w:p>
        <w:p w14:paraId="1867F055" w14:textId="710FEC8B" w:rsidR="005B3D64" w:rsidRDefault="005B3D64">
          <w:pPr>
            <w:pStyle w:val="TOC2"/>
            <w:rPr>
              <w:rFonts w:asciiTheme="minorHAnsi" w:eastAsiaTheme="minorEastAsia" w:hAnsiTheme="minorHAnsi" w:cstheme="minorBidi"/>
              <w:noProof/>
              <w:kern w:val="2"/>
              <w14:ligatures w14:val="standardContextual"/>
            </w:rPr>
          </w:pPr>
          <w:hyperlink w:anchor="_Toc184645458" w:history="1">
            <w:r w:rsidRPr="0013007B">
              <w:rPr>
                <w:rStyle w:val="Hyperlink"/>
                <w:noProof/>
              </w:rPr>
              <w:t>8.1 Coding</w:t>
            </w:r>
            <w:r>
              <w:rPr>
                <w:noProof/>
                <w:webHidden/>
              </w:rPr>
              <w:tab/>
            </w:r>
            <w:r>
              <w:rPr>
                <w:noProof/>
                <w:webHidden/>
              </w:rPr>
              <w:fldChar w:fldCharType="begin"/>
            </w:r>
            <w:r>
              <w:rPr>
                <w:noProof/>
                <w:webHidden/>
              </w:rPr>
              <w:instrText xml:space="preserve"> PAGEREF _Toc184645458 \h </w:instrText>
            </w:r>
            <w:r>
              <w:rPr>
                <w:noProof/>
                <w:webHidden/>
              </w:rPr>
            </w:r>
            <w:r>
              <w:rPr>
                <w:noProof/>
                <w:webHidden/>
              </w:rPr>
              <w:fldChar w:fldCharType="separate"/>
            </w:r>
            <w:r>
              <w:rPr>
                <w:noProof/>
                <w:webHidden/>
              </w:rPr>
              <w:t>36</w:t>
            </w:r>
            <w:r>
              <w:rPr>
                <w:noProof/>
                <w:webHidden/>
              </w:rPr>
              <w:fldChar w:fldCharType="end"/>
            </w:r>
          </w:hyperlink>
        </w:p>
        <w:p w14:paraId="667BBD46" w14:textId="1976B2A9" w:rsidR="005B3D64" w:rsidRDefault="005B3D64">
          <w:pPr>
            <w:pStyle w:val="TOC2"/>
            <w:rPr>
              <w:rFonts w:asciiTheme="minorHAnsi" w:eastAsiaTheme="minorEastAsia" w:hAnsiTheme="minorHAnsi" w:cstheme="minorBidi"/>
              <w:noProof/>
              <w:kern w:val="2"/>
              <w14:ligatures w14:val="standardContextual"/>
            </w:rPr>
          </w:pPr>
          <w:hyperlink w:anchor="_Toc184645459" w:history="1">
            <w:r w:rsidRPr="0013007B">
              <w:rPr>
                <w:rStyle w:val="Hyperlink"/>
                <w:noProof/>
              </w:rPr>
              <w:t>8.2 Main SCEYP: Data cleaning</w:t>
            </w:r>
            <w:r>
              <w:rPr>
                <w:noProof/>
                <w:webHidden/>
              </w:rPr>
              <w:tab/>
            </w:r>
            <w:r>
              <w:rPr>
                <w:noProof/>
                <w:webHidden/>
              </w:rPr>
              <w:fldChar w:fldCharType="begin"/>
            </w:r>
            <w:r>
              <w:rPr>
                <w:noProof/>
                <w:webHidden/>
              </w:rPr>
              <w:instrText xml:space="preserve"> PAGEREF _Toc184645459 \h </w:instrText>
            </w:r>
            <w:r>
              <w:rPr>
                <w:noProof/>
                <w:webHidden/>
              </w:rPr>
            </w:r>
            <w:r>
              <w:rPr>
                <w:noProof/>
                <w:webHidden/>
              </w:rPr>
              <w:fldChar w:fldCharType="separate"/>
            </w:r>
            <w:r>
              <w:rPr>
                <w:noProof/>
                <w:webHidden/>
              </w:rPr>
              <w:t>36</w:t>
            </w:r>
            <w:r>
              <w:rPr>
                <w:noProof/>
                <w:webHidden/>
              </w:rPr>
              <w:fldChar w:fldCharType="end"/>
            </w:r>
          </w:hyperlink>
        </w:p>
        <w:p w14:paraId="341922D0" w14:textId="725E4DCE" w:rsidR="005B3D64" w:rsidRDefault="005B3D64">
          <w:pPr>
            <w:pStyle w:val="TOC2"/>
            <w:rPr>
              <w:rFonts w:asciiTheme="minorHAnsi" w:eastAsiaTheme="minorEastAsia" w:hAnsiTheme="minorHAnsi" w:cstheme="minorBidi"/>
              <w:noProof/>
              <w:kern w:val="2"/>
              <w14:ligatures w14:val="standardContextual"/>
            </w:rPr>
          </w:pPr>
          <w:hyperlink w:anchor="_Toc184645460" w:history="1">
            <w:r w:rsidRPr="0013007B">
              <w:rPr>
                <w:rStyle w:val="Hyperlink"/>
                <w:noProof/>
              </w:rPr>
              <w:t>8.3 Main SCEYP: Calculating hourly pay</w:t>
            </w:r>
            <w:r>
              <w:rPr>
                <w:noProof/>
                <w:webHidden/>
              </w:rPr>
              <w:tab/>
            </w:r>
            <w:r>
              <w:rPr>
                <w:noProof/>
                <w:webHidden/>
              </w:rPr>
              <w:fldChar w:fldCharType="begin"/>
            </w:r>
            <w:r>
              <w:rPr>
                <w:noProof/>
                <w:webHidden/>
              </w:rPr>
              <w:instrText xml:space="preserve"> PAGEREF _Toc184645460 \h </w:instrText>
            </w:r>
            <w:r>
              <w:rPr>
                <w:noProof/>
                <w:webHidden/>
              </w:rPr>
            </w:r>
            <w:r>
              <w:rPr>
                <w:noProof/>
                <w:webHidden/>
              </w:rPr>
              <w:fldChar w:fldCharType="separate"/>
            </w:r>
            <w:r>
              <w:rPr>
                <w:noProof/>
                <w:webHidden/>
              </w:rPr>
              <w:t>36</w:t>
            </w:r>
            <w:r>
              <w:rPr>
                <w:noProof/>
                <w:webHidden/>
              </w:rPr>
              <w:fldChar w:fldCharType="end"/>
            </w:r>
          </w:hyperlink>
        </w:p>
        <w:p w14:paraId="43594D1F" w14:textId="44086BA1" w:rsidR="005B3D64" w:rsidRDefault="005B3D64">
          <w:pPr>
            <w:pStyle w:val="TOC1"/>
            <w:rPr>
              <w:rFonts w:asciiTheme="minorHAnsi" w:eastAsiaTheme="minorEastAsia" w:hAnsiTheme="minorHAnsi" w:cstheme="minorBidi"/>
              <w:noProof/>
              <w:kern w:val="2"/>
              <w14:ligatures w14:val="standardContextual"/>
            </w:rPr>
          </w:pPr>
          <w:hyperlink w:anchor="_Toc184645461" w:history="1">
            <w:r w:rsidRPr="0013007B">
              <w:rPr>
                <w:rStyle w:val="Hyperlink"/>
                <w:noProof/>
              </w:rPr>
              <w:t>Appendix</w:t>
            </w:r>
            <w:r>
              <w:rPr>
                <w:noProof/>
                <w:webHidden/>
              </w:rPr>
              <w:tab/>
            </w:r>
            <w:r>
              <w:rPr>
                <w:noProof/>
                <w:webHidden/>
              </w:rPr>
              <w:fldChar w:fldCharType="begin"/>
            </w:r>
            <w:r>
              <w:rPr>
                <w:noProof/>
                <w:webHidden/>
              </w:rPr>
              <w:instrText xml:space="preserve"> PAGEREF _Toc184645461 \h </w:instrText>
            </w:r>
            <w:r>
              <w:rPr>
                <w:noProof/>
                <w:webHidden/>
              </w:rPr>
            </w:r>
            <w:r>
              <w:rPr>
                <w:noProof/>
                <w:webHidden/>
              </w:rPr>
              <w:fldChar w:fldCharType="separate"/>
            </w:r>
            <w:r>
              <w:rPr>
                <w:noProof/>
                <w:webHidden/>
              </w:rPr>
              <w:t>38</w:t>
            </w:r>
            <w:r>
              <w:rPr>
                <w:noProof/>
                <w:webHidden/>
              </w:rPr>
              <w:fldChar w:fldCharType="end"/>
            </w:r>
          </w:hyperlink>
        </w:p>
        <w:p w14:paraId="53F063A5" w14:textId="1DBF80AB" w:rsidR="005B3D64" w:rsidRDefault="005B3D64">
          <w:pPr>
            <w:pStyle w:val="TOC2"/>
            <w:rPr>
              <w:rFonts w:asciiTheme="minorHAnsi" w:eastAsiaTheme="minorEastAsia" w:hAnsiTheme="minorHAnsi" w:cstheme="minorBidi"/>
              <w:noProof/>
              <w:kern w:val="2"/>
              <w14:ligatures w14:val="standardContextual"/>
            </w:rPr>
          </w:pPr>
          <w:hyperlink w:anchor="_Toc184645462" w:history="1">
            <w:r w:rsidRPr="0013007B">
              <w:rPr>
                <w:rStyle w:val="Hyperlink"/>
                <w:noProof/>
              </w:rPr>
              <w:t>A. Main SCEYP: Survey invitation letter</w:t>
            </w:r>
            <w:r>
              <w:rPr>
                <w:noProof/>
                <w:webHidden/>
              </w:rPr>
              <w:tab/>
            </w:r>
            <w:r>
              <w:rPr>
                <w:noProof/>
                <w:webHidden/>
              </w:rPr>
              <w:fldChar w:fldCharType="begin"/>
            </w:r>
            <w:r>
              <w:rPr>
                <w:noProof/>
                <w:webHidden/>
              </w:rPr>
              <w:instrText xml:space="preserve"> PAGEREF _Toc184645462 \h </w:instrText>
            </w:r>
            <w:r>
              <w:rPr>
                <w:noProof/>
                <w:webHidden/>
              </w:rPr>
            </w:r>
            <w:r>
              <w:rPr>
                <w:noProof/>
                <w:webHidden/>
              </w:rPr>
              <w:fldChar w:fldCharType="separate"/>
            </w:r>
            <w:r>
              <w:rPr>
                <w:noProof/>
                <w:webHidden/>
              </w:rPr>
              <w:t>38</w:t>
            </w:r>
            <w:r>
              <w:rPr>
                <w:noProof/>
                <w:webHidden/>
              </w:rPr>
              <w:fldChar w:fldCharType="end"/>
            </w:r>
          </w:hyperlink>
        </w:p>
        <w:p w14:paraId="482B926C" w14:textId="24C3982E" w:rsidR="005B3D64" w:rsidRDefault="005B3D64">
          <w:pPr>
            <w:pStyle w:val="TOC2"/>
            <w:rPr>
              <w:rFonts w:asciiTheme="minorHAnsi" w:eastAsiaTheme="minorEastAsia" w:hAnsiTheme="minorHAnsi" w:cstheme="minorBidi"/>
              <w:noProof/>
              <w:kern w:val="2"/>
              <w14:ligatures w14:val="standardContextual"/>
            </w:rPr>
          </w:pPr>
          <w:hyperlink w:anchor="_Toc184645463" w:history="1">
            <w:r w:rsidRPr="0013007B">
              <w:rPr>
                <w:rStyle w:val="Hyperlink"/>
                <w:noProof/>
              </w:rPr>
              <w:t>B. Short SCEYP: Survey invitation letter</w:t>
            </w:r>
            <w:r>
              <w:rPr>
                <w:noProof/>
                <w:webHidden/>
              </w:rPr>
              <w:tab/>
            </w:r>
            <w:r>
              <w:rPr>
                <w:noProof/>
                <w:webHidden/>
              </w:rPr>
              <w:fldChar w:fldCharType="begin"/>
            </w:r>
            <w:r>
              <w:rPr>
                <w:noProof/>
                <w:webHidden/>
              </w:rPr>
              <w:instrText xml:space="preserve"> PAGEREF _Toc184645463 \h </w:instrText>
            </w:r>
            <w:r>
              <w:rPr>
                <w:noProof/>
                <w:webHidden/>
              </w:rPr>
            </w:r>
            <w:r>
              <w:rPr>
                <w:noProof/>
                <w:webHidden/>
              </w:rPr>
              <w:fldChar w:fldCharType="separate"/>
            </w:r>
            <w:r>
              <w:rPr>
                <w:noProof/>
                <w:webHidden/>
              </w:rPr>
              <w:t>40</w:t>
            </w:r>
            <w:r>
              <w:rPr>
                <w:noProof/>
                <w:webHidden/>
              </w:rPr>
              <w:fldChar w:fldCharType="end"/>
            </w:r>
          </w:hyperlink>
        </w:p>
        <w:p w14:paraId="024B14E4" w14:textId="4A9D1F23" w:rsidR="008F1EDC" w:rsidRPr="00E93FC7" w:rsidRDefault="008F1EDC">
          <w:r w:rsidRPr="00E93FC7">
            <w:rPr>
              <w:b/>
              <w:bCs/>
              <w:noProof/>
            </w:rPr>
            <w:fldChar w:fldCharType="end"/>
          </w:r>
        </w:p>
      </w:sdtContent>
    </w:sdt>
    <w:p w14:paraId="34FE37A0" w14:textId="098A3203" w:rsidR="008C20A5" w:rsidRPr="00E93FC7" w:rsidRDefault="008C20A5">
      <w:pPr>
        <w:suppressAutoHyphens w:val="0"/>
        <w:spacing w:after="0" w:line="240" w:lineRule="auto"/>
      </w:pPr>
    </w:p>
    <w:p w14:paraId="15AD4913" w14:textId="33D92948" w:rsidR="008F1EDC" w:rsidRPr="00E93FC7" w:rsidRDefault="008F1EDC">
      <w:pPr>
        <w:suppressAutoHyphens w:val="0"/>
        <w:spacing w:after="0" w:line="240" w:lineRule="auto"/>
      </w:pPr>
    </w:p>
    <w:p w14:paraId="2D117EA8" w14:textId="0195E49A" w:rsidR="008F1EDC" w:rsidRPr="00E93FC7" w:rsidRDefault="008F1EDC">
      <w:pPr>
        <w:suppressAutoHyphens w:val="0"/>
        <w:spacing w:after="0" w:line="240" w:lineRule="auto"/>
      </w:pPr>
    </w:p>
    <w:p w14:paraId="6E6FA6F5" w14:textId="576E9005" w:rsidR="008F1EDC" w:rsidRPr="00E93FC7" w:rsidRDefault="008F1EDC">
      <w:pPr>
        <w:suppressAutoHyphens w:val="0"/>
        <w:spacing w:after="0" w:line="240" w:lineRule="auto"/>
      </w:pPr>
    </w:p>
    <w:p w14:paraId="4797E7DB" w14:textId="11008705" w:rsidR="008F1EDC" w:rsidRPr="00E93FC7" w:rsidRDefault="008F1EDC">
      <w:pPr>
        <w:suppressAutoHyphens w:val="0"/>
        <w:spacing w:after="0" w:line="240" w:lineRule="auto"/>
      </w:pPr>
    </w:p>
    <w:p w14:paraId="5C4877FF" w14:textId="4D08FA08" w:rsidR="008F1EDC" w:rsidRPr="00E93FC7" w:rsidRDefault="008F1EDC">
      <w:pPr>
        <w:suppressAutoHyphens w:val="0"/>
        <w:spacing w:after="0" w:line="240" w:lineRule="auto"/>
      </w:pPr>
    </w:p>
    <w:p w14:paraId="6C6CEBEE" w14:textId="523CB0C2" w:rsidR="008F1EDC" w:rsidRPr="00E93FC7" w:rsidRDefault="008F1EDC">
      <w:pPr>
        <w:suppressAutoHyphens w:val="0"/>
        <w:spacing w:after="0" w:line="240" w:lineRule="auto"/>
      </w:pPr>
    </w:p>
    <w:p w14:paraId="7D55E65A" w14:textId="79AECC5A" w:rsidR="008F1EDC" w:rsidRPr="00E93FC7" w:rsidRDefault="008F1EDC">
      <w:pPr>
        <w:suppressAutoHyphens w:val="0"/>
        <w:spacing w:after="0" w:line="240" w:lineRule="auto"/>
      </w:pPr>
    </w:p>
    <w:p w14:paraId="41E27F46" w14:textId="7AF32CA2" w:rsidR="008F1EDC" w:rsidRPr="00E93FC7" w:rsidRDefault="008F1EDC">
      <w:pPr>
        <w:suppressAutoHyphens w:val="0"/>
        <w:spacing w:after="0" w:line="240" w:lineRule="auto"/>
      </w:pPr>
    </w:p>
    <w:p w14:paraId="5E04447A" w14:textId="08664283" w:rsidR="008F1EDC" w:rsidRPr="00E93FC7" w:rsidRDefault="008F1EDC">
      <w:pPr>
        <w:suppressAutoHyphens w:val="0"/>
        <w:spacing w:after="0" w:line="240" w:lineRule="auto"/>
      </w:pPr>
    </w:p>
    <w:p w14:paraId="56124B8B" w14:textId="2E4E5567" w:rsidR="008F1EDC" w:rsidRPr="00E93FC7" w:rsidRDefault="008F1EDC">
      <w:pPr>
        <w:suppressAutoHyphens w:val="0"/>
        <w:spacing w:after="0" w:line="240" w:lineRule="auto"/>
      </w:pPr>
    </w:p>
    <w:p w14:paraId="0E2F283D" w14:textId="47E725D9" w:rsidR="008F1EDC" w:rsidRPr="00E93FC7" w:rsidRDefault="008F1EDC">
      <w:pPr>
        <w:suppressAutoHyphens w:val="0"/>
        <w:spacing w:after="0" w:line="240" w:lineRule="auto"/>
      </w:pPr>
    </w:p>
    <w:p w14:paraId="09A3D3DF" w14:textId="74143563" w:rsidR="008F1EDC" w:rsidRPr="00E93FC7" w:rsidRDefault="008F1EDC">
      <w:pPr>
        <w:suppressAutoHyphens w:val="0"/>
        <w:spacing w:after="0" w:line="240" w:lineRule="auto"/>
      </w:pPr>
    </w:p>
    <w:p w14:paraId="46510AA7" w14:textId="0584F595" w:rsidR="008F1EDC" w:rsidRPr="00E93FC7" w:rsidRDefault="008F1EDC">
      <w:pPr>
        <w:suppressAutoHyphens w:val="0"/>
        <w:spacing w:after="0" w:line="240" w:lineRule="auto"/>
      </w:pPr>
    </w:p>
    <w:p w14:paraId="58CE072E" w14:textId="26038AED" w:rsidR="008F1EDC" w:rsidRPr="00E93FC7" w:rsidRDefault="008F1EDC">
      <w:pPr>
        <w:suppressAutoHyphens w:val="0"/>
        <w:spacing w:after="0" w:line="240" w:lineRule="auto"/>
      </w:pPr>
    </w:p>
    <w:p w14:paraId="70F5760B" w14:textId="5668A043" w:rsidR="008F1EDC" w:rsidRPr="00E93FC7" w:rsidRDefault="008F1EDC">
      <w:pPr>
        <w:suppressAutoHyphens w:val="0"/>
        <w:spacing w:after="0" w:line="240" w:lineRule="auto"/>
      </w:pPr>
    </w:p>
    <w:p w14:paraId="06D918B7" w14:textId="2546180F" w:rsidR="008F1EDC" w:rsidRPr="00E93FC7" w:rsidRDefault="008F1EDC">
      <w:pPr>
        <w:suppressAutoHyphens w:val="0"/>
        <w:spacing w:after="0" w:line="240" w:lineRule="auto"/>
      </w:pPr>
    </w:p>
    <w:p w14:paraId="0D15BD83" w14:textId="34676C84" w:rsidR="008F1EDC" w:rsidRPr="00E93FC7" w:rsidRDefault="008F1EDC">
      <w:pPr>
        <w:suppressAutoHyphens w:val="0"/>
        <w:spacing w:after="0" w:line="240" w:lineRule="auto"/>
      </w:pPr>
    </w:p>
    <w:p w14:paraId="7EBAD8B2" w14:textId="3F2B9A85" w:rsidR="008F1EDC" w:rsidRPr="00E93FC7" w:rsidRDefault="008F1EDC">
      <w:pPr>
        <w:suppressAutoHyphens w:val="0"/>
        <w:spacing w:after="0" w:line="240" w:lineRule="auto"/>
      </w:pPr>
    </w:p>
    <w:p w14:paraId="06D3AD46" w14:textId="79713B81" w:rsidR="008F1EDC" w:rsidRPr="00E93FC7" w:rsidRDefault="008F1EDC">
      <w:pPr>
        <w:suppressAutoHyphens w:val="0"/>
        <w:spacing w:after="0" w:line="240" w:lineRule="auto"/>
      </w:pPr>
    </w:p>
    <w:p w14:paraId="0804C4E5" w14:textId="1E499DF2" w:rsidR="008F1EDC" w:rsidRPr="00E93FC7" w:rsidRDefault="008F1EDC">
      <w:pPr>
        <w:suppressAutoHyphens w:val="0"/>
        <w:spacing w:after="0" w:line="240" w:lineRule="auto"/>
      </w:pPr>
    </w:p>
    <w:p w14:paraId="093D190C" w14:textId="329E5CED" w:rsidR="008F1EDC" w:rsidRPr="00E93FC7" w:rsidRDefault="008F1EDC">
      <w:pPr>
        <w:suppressAutoHyphens w:val="0"/>
        <w:spacing w:after="0" w:line="240" w:lineRule="auto"/>
      </w:pPr>
    </w:p>
    <w:p w14:paraId="005FC239" w14:textId="0AEB76CB" w:rsidR="008F1EDC" w:rsidRPr="00E93FC7" w:rsidRDefault="008F1EDC">
      <w:pPr>
        <w:suppressAutoHyphens w:val="0"/>
        <w:spacing w:after="0" w:line="240" w:lineRule="auto"/>
      </w:pPr>
    </w:p>
    <w:p w14:paraId="0638FBCD" w14:textId="5320A7D6" w:rsidR="008F1EDC" w:rsidRPr="00E93FC7" w:rsidRDefault="008F1EDC">
      <w:pPr>
        <w:suppressAutoHyphens w:val="0"/>
        <w:spacing w:after="0" w:line="240" w:lineRule="auto"/>
      </w:pPr>
    </w:p>
    <w:p w14:paraId="26D397B5" w14:textId="1E6FC1DD" w:rsidR="008F1EDC" w:rsidRPr="00E93FC7" w:rsidRDefault="008F1EDC">
      <w:pPr>
        <w:suppressAutoHyphens w:val="0"/>
        <w:spacing w:after="0" w:line="240" w:lineRule="auto"/>
      </w:pPr>
    </w:p>
    <w:p w14:paraId="74B2E5CD" w14:textId="2015E322" w:rsidR="008F1EDC" w:rsidRPr="00E93FC7" w:rsidRDefault="008F1EDC">
      <w:pPr>
        <w:suppressAutoHyphens w:val="0"/>
        <w:spacing w:after="0" w:line="240" w:lineRule="auto"/>
        <w:rPr>
          <w:b/>
          <w:color w:val="104F75"/>
          <w:sz w:val="32"/>
          <w:szCs w:val="32"/>
        </w:rPr>
      </w:pPr>
    </w:p>
    <w:p w14:paraId="73CA99F7" w14:textId="528EF6F0" w:rsidR="00C875D3" w:rsidRPr="00E93FC7" w:rsidRDefault="00C875D3" w:rsidP="00C45A86">
      <w:pPr>
        <w:pStyle w:val="Heading1"/>
        <w:numPr>
          <w:ilvl w:val="0"/>
          <w:numId w:val="33"/>
        </w:numPr>
        <w:ind w:left="567" w:hanging="567"/>
      </w:pPr>
      <w:bookmarkStart w:id="0" w:name="_Toc184645429"/>
      <w:r w:rsidRPr="00E93FC7">
        <w:lastRenderedPageBreak/>
        <w:t>Introduction</w:t>
      </w:r>
      <w:bookmarkEnd w:id="0"/>
      <w:r w:rsidRPr="00E93FC7">
        <w:t xml:space="preserve"> </w:t>
      </w:r>
    </w:p>
    <w:p w14:paraId="3E818E4B" w14:textId="7AFE2508" w:rsidR="00C875D3" w:rsidRPr="00E93FC7" w:rsidRDefault="00C875D3" w:rsidP="00C875D3">
      <w:pPr>
        <w:ind w:right="168"/>
      </w:pPr>
      <w:r w:rsidRPr="00E93FC7">
        <w:t xml:space="preserve">The Survey of Childcare and Early Years Providers (SCEYP) is important for monitoring and evaluating childcare and early years provision. </w:t>
      </w:r>
      <w:r w:rsidR="002019F8">
        <w:t xml:space="preserve">It covers childminders, school-based childcare providers (both maintained nursery schools and other schools offering nursery classes) and group-based </w:t>
      </w:r>
      <w:r w:rsidR="009D1255">
        <w:t xml:space="preserve">childcare </w:t>
      </w:r>
      <w:r w:rsidR="002019F8">
        <w:t>providers (other childcare providers</w:t>
      </w:r>
      <w:r w:rsidR="009D1255">
        <w:t xml:space="preserve"> operating on non-domestic premises, such as playgroups and day nurseries</w:t>
      </w:r>
      <w:r w:rsidR="002019F8">
        <w:t xml:space="preserve">). </w:t>
      </w:r>
      <w:r w:rsidRPr="00E93FC7">
        <w:t>It helps the Government, including the Department for Education (DfE), understand the issues that providers face, informing development of early years and childcare policy</w:t>
      </w:r>
      <w:r w:rsidR="00E82600" w:rsidRPr="00E93FC7">
        <w:t xml:space="preserve">. </w:t>
      </w:r>
    </w:p>
    <w:p w14:paraId="70C4E860" w14:textId="144F3172" w:rsidR="00F40070" w:rsidRPr="00E93FC7" w:rsidRDefault="00063D3A" w:rsidP="00C875D3">
      <w:pPr>
        <w:ind w:right="168"/>
      </w:pPr>
      <w:r w:rsidRPr="00E93FC7">
        <w:t>The survey</w:t>
      </w:r>
      <w:r w:rsidR="00E82600" w:rsidRPr="00E93FC7">
        <w:t xml:space="preserve"> has been running since 1998, with the latest </w:t>
      </w:r>
      <w:r w:rsidR="007B5C1B" w:rsidRPr="00E93FC7">
        <w:t>202</w:t>
      </w:r>
      <w:r w:rsidR="00962D6D" w:rsidRPr="00E93FC7">
        <w:t>4</w:t>
      </w:r>
      <w:r w:rsidR="007B5C1B" w:rsidRPr="00E93FC7">
        <w:t xml:space="preserve"> </w:t>
      </w:r>
      <w:r w:rsidR="00E82600" w:rsidRPr="00E93FC7">
        <w:t xml:space="preserve">iteration carried out by </w:t>
      </w:r>
      <w:r w:rsidR="00F40070" w:rsidRPr="00E93FC7">
        <w:t>IFF Research and London Economics</w:t>
      </w:r>
      <w:r w:rsidR="00E82600" w:rsidRPr="00E93FC7">
        <w:t>.</w:t>
      </w:r>
      <w:r w:rsidR="00F40070" w:rsidRPr="00E93FC7">
        <w:t xml:space="preserve"> </w:t>
      </w:r>
      <w:r w:rsidRPr="00E93FC7">
        <w:t>There are two versions:</w:t>
      </w:r>
      <w:r w:rsidR="00E82600" w:rsidRPr="00E93FC7">
        <w:t xml:space="preserve"> </w:t>
      </w:r>
      <w:r w:rsidR="00C875D3" w:rsidRPr="00E93FC7">
        <w:t xml:space="preserve"> </w:t>
      </w:r>
    </w:p>
    <w:p w14:paraId="467ED47A" w14:textId="0533A29D" w:rsidR="00F40070" w:rsidRPr="00E93FC7" w:rsidRDefault="00C875D3" w:rsidP="00C45A86">
      <w:pPr>
        <w:pStyle w:val="ListParagraph"/>
        <w:numPr>
          <w:ilvl w:val="0"/>
          <w:numId w:val="38"/>
        </w:numPr>
        <w:ind w:right="168"/>
      </w:pPr>
      <w:r w:rsidRPr="00E93FC7">
        <w:t>The main SCEYP</w:t>
      </w:r>
      <w:r w:rsidR="00414865" w:rsidRPr="00E93FC7">
        <w:t xml:space="preserve">: </w:t>
      </w:r>
      <w:r w:rsidRPr="00E93FC7">
        <w:t xml:space="preserve">a large mixed-mode survey, which </w:t>
      </w:r>
      <w:r w:rsidR="00EC4E9F" w:rsidRPr="00E93FC7">
        <w:t xml:space="preserve">can </w:t>
      </w:r>
      <w:r w:rsidRPr="00E93FC7">
        <w:t xml:space="preserve">be completed either online or </w:t>
      </w:r>
      <w:r w:rsidR="00B27168" w:rsidRPr="00E93FC7">
        <w:t>o</w:t>
      </w:r>
      <w:r w:rsidR="00B27168">
        <w:t>ver</w:t>
      </w:r>
      <w:r w:rsidR="00B27168" w:rsidRPr="00E93FC7">
        <w:t xml:space="preserve"> </w:t>
      </w:r>
      <w:r w:rsidRPr="00E93FC7">
        <w:t>the telephone</w:t>
      </w:r>
      <w:r w:rsidR="007B5C1B" w:rsidRPr="00E93FC7">
        <w:t>.</w:t>
      </w:r>
      <w:r w:rsidRPr="00E93FC7">
        <w:t xml:space="preserve"> </w:t>
      </w:r>
      <w:r w:rsidR="00EC4E9F" w:rsidRPr="00E93FC7">
        <w:t>Topics covered include</w:t>
      </w:r>
      <w:r w:rsidR="001D6CDC" w:rsidRPr="00E93FC7">
        <w:t xml:space="preserve"> the number of children registered at different settings,</w:t>
      </w:r>
      <w:r w:rsidRPr="00E93FC7">
        <w:t xml:space="preserve"> staff</w:t>
      </w:r>
      <w:r w:rsidR="002019F8">
        <w:t>-</w:t>
      </w:r>
      <w:r w:rsidRPr="00E93FC7">
        <w:t xml:space="preserve">to-child ratios, Government </w:t>
      </w:r>
      <w:r w:rsidR="009D1255">
        <w:t xml:space="preserve">funding for childcare </w:t>
      </w:r>
      <w:r w:rsidRPr="00E93FC7">
        <w:t xml:space="preserve">including funded entitlements and Tax-free Childcare (TFC), children with Special Educational Needs and Disabilities (SEND), staff qualifications and pay, and the financial side of providing childcare such as costs, incomes and fees. </w:t>
      </w:r>
    </w:p>
    <w:p w14:paraId="57F1A8DF" w14:textId="25C5397A" w:rsidR="00707BD3" w:rsidRDefault="00C875D3" w:rsidP="00405D1B">
      <w:pPr>
        <w:pStyle w:val="ListParagraph"/>
        <w:numPr>
          <w:ilvl w:val="0"/>
          <w:numId w:val="38"/>
        </w:numPr>
        <w:ind w:right="168"/>
      </w:pPr>
      <w:r w:rsidRPr="00E93FC7">
        <w:t>The short SCEYP</w:t>
      </w:r>
      <w:r w:rsidR="00414865" w:rsidRPr="00E93FC7">
        <w:t>:</w:t>
      </w:r>
      <w:r w:rsidRPr="00E93FC7">
        <w:t xml:space="preserve"> delivered online </w:t>
      </w:r>
      <w:r w:rsidR="00E82600" w:rsidRPr="00E93FC7">
        <w:t>or via postal entry</w:t>
      </w:r>
      <w:r w:rsidRPr="00E93FC7">
        <w:t xml:space="preserve">, </w:t>
      </w:r>
      <w:r w:rsidR="00B27168">
        <w:t xml:space="preserve">this covers </w:t>
      </w:r>
      <w:r w:rsidR="00E82600" w:rsidRPr="00E93FC7">
        <w:t xml:space="preserve">a set of core questions from the main </w:t>
      </w:r>
      <w:r w:rsidR="0079491A">
        <w:t>SCEYP</w:t>
      </w:r>
      <w:r w:rsidR="00E82600" w:rsidRPr="00E93FC7">
        <w:t xml:space="preserve">, </w:t>
      </w:r>
      <w:r w:rsidR="009D1255">
        <w:t xml:space="preserve">asking about </w:t>
      </w:r>
      <w:r w:rsidRPr="00E93FC7">
        <w:t xml:space="preserve">fees </w:t>
      </w:r>
      <w:r w:rsidR="009D1255">
        <w:t xml:space="preserve">charged by providers to parents, </w:t>
      </w:r>
      <w:r w:rsidRPr="00E93FC7">
        <w:t>funding</w:t>
      </w:r>
      <w:r w:rsidR="009D1255">
        <w:t xml:space="preserve"> received by providers from their local authorities</w:t>
      </w:r>
      <w:r w:rsidRPr="00E93FC7">
        <w:t xml:space="preserve">, </w:t>
      </w:r>
      <w:r w:rsidR="009D1255">
        <w:t xml:space="preserve">and </w:t>
      </w:r>
      <w:r w:rsidRPr="00E93FC7">
        <w:t>the number of children registered at</w:t>
      </w:r>
      <w:r w:rsidR="00036D85">
        <w:t xml:space="preserve"> providers</w:t>
      </w:r>
      <w:r w:rsidRPr="00E93FC7">
        <w:t xml:space="preserve">. The purpose of this short survey </w:t>
      </w:r>
      <w:r w:rsidR="004B19E4" w:rsidRPr="00E93FC7">
        <w:t xml:space="preserve">is </w:t>
      </w:r>
      <w:r w:rsidRPr="00E93FC7">
        <w:t xml:space="preserve">to </w:t>
      </w:r>
      <w:r w:rsidR="002B653D" w:rsidRPr="00E93FC7">
        <w:t xml:space="preserve">allow </w:t>
      </w:r>
      <w:r w:rsidRPr="00E93FC7">
        <w:t xml:space="preserve">fee and funding estimates </w:t>
      </w:r>
      <w:r w:rsidR="002B653D" w:rsidRPr="00E93FC7">
        <w:t xml:space="preserve">to be calculated </w:t>
      </w:r>
      <w:r w:rsidRPr="00E93FC7">
        <w:t xml:space="preserve">at a local authority (LA) level by aggregating data collected </w:t>
      </w:r>
      <w:r w:rsidR="002351D3">
        <w:t xml:space="preserve">on </w:t>
      </w:r>
      <w:r w:rsidR="009D1255">
        <w:t xml:space="preserve">the short and </w:t>
      </w:r>
      <w:r w:rsidRPr="00E93FC7">
        <w:t xml:space="preserve">main </w:t>
      </w:r>
      <w:r w:rsidR="009D1255">
        <w:t>versions of the</w:t>
      </w:r>
      <w:r w:rsidR="00036D85">
        <w:t xml:space="preserve"> survey</w:t>
      </w:r>
      <w:r w:rsidRPr="00E93FC7">
        <w:t xml:space="preserve">.  </w:t>
      </w:r>
    </w:p>
    <w:p w14:paraId="291EDD5E" w14:textId="77777777" w:rsidR="00C875D3" w:rsidRPr="00E93FC7" w:rsidRDefault="00C875D3" w:rsidP="00405D1B">
      <w:pPr>
        <w:pStyle w:val="Heading2"/>
      </w:pPr>
      <w:bookmarkStart w:id="1" w:name="_Toc184645430"/>
      <w:bookmarkStart w:id="2" w:name="_Toc65350"/>
      <w:r w:rsidRPr="00E93FC7">
        <w:t>1.1</w:t>
      </w:r>
      <w:r w:rsidRPr="00405D1B">
        <w:t xml:space="preserve"> </w:t>
      </w:r>
      <w:r w:rsidRPr="00E93FC7">
        <w:t>The SCEYP timeseries</w:t>
      </w:r>
      <w:bookmarkEnd w:id="1"/>
      <w:r w:rsidRPr="00E93FC7">
        <w:t xml:space="preserve">  </w:t>
      </w:r>
      <w:bookmarkEnd w:id="2"/>
    </w:p>
    <w:p w14:paraId="201F2CA0" w14:textId="76D69C7B" w:rsidR="00C875D3" w:rsidRPr="00E93FC7" w:rsidRDefault="009D1255" w:rsidP="00405D1B">
      <w:pPr>
        <w:spacing w:before="240"/>
        <w:ind w:right="168"/>
      </w:pPr>
      <w:r>
        <w:t xml:space="preserve">The </w:t>
      </w:r>
      <w:r w:rsidR="00C875D3" w:rsidRPr="00E93FC7">
        <w:t>SCEYP has undergone some changes in scope and design</w:t>
      </w:r>
      <w:r w:rsidR="00B27168">
        <w:t xml:space="preserve"> over time,</w:t>
      </w:r>
      <w:r w:rsidR="00C875D3" w:rsidRPr="00E93FC7">
        <w:t xml:space="preserve"> which mean comparisons between different survey years should be approached with caution</w:t>
      </w:r>
      <w:r w:rsidR="003C69F0" w:rsidRPr="00E93FC7">
        <w:t>:</w:t>
      </w:r>
      <w:r w:rsidR="00C875D3" w:rsidRPr="00E93FC7">
        <w:t xml:space="preserve">  </w:t>
      </w:r>
    </w:p>
    <w:p w14:paraId="2F19BCF4" w14:textId="139D1DF4" w:rsidR="00405D1B" w:rsidRDefault="00C875D3" w:rsidP="00C43890">
      <w:pPr>
        <w:pStyle w:val="ListParagraph"/>
        <w:numPr>
          <w:ilvl w:val="0"/>
          <w:numId w:val="39"/>
        </w:numPr>
        <w:spacing w:after="0"/>
        <w:ind w:right="168"/>
      </w:pPr>
      <w:r w:rsidRPr="00E93FC7">
        <w:t xml:space="preserve">The questionnaire was fully redesigned in 2016 to reflect changes in the childcare market. </w:t>
      </w:r>
      <w:r w:rsidR="009D1255">
        <w:t>Data from the 2016 survey were intended to provide a new and enhanced baseline. C</w:t>
      </w:r>
      <w:r w:rsidRPr="00E93FC7">
        <w:t xml:space="preserve">hanges </w:t>
      </w:r>
      <w:r w:rsidR="009D1255">
        <w:t xml:space="preserve">made </w:t>
      </w:r>
      <w:r w:rsidRPr="00E93FC7">
        <w:t xml:space="preserve">to the design </w:t>
      </w:r>
      <w:r w:rsidR="009D1255">
        <w:t>of the survey</w:t>
      </w:r>
      <w:r w:rsidR="00036D85">
        <w:t xml:space="preserve"> that</w:t>
      </w:r>
      <w:r w:rsidR="009D1255">
        <w:t xml:space="preserve"> year </w:t>
      </w:r>
      <w:r w:rsidRPr="00E93FC7">
        <w:t xml:space="preserve">mean that 2016 data </w:t>
      </w:r>
      <w:r w:rsidR="009D1255">
        <w:t xml:space="preserve">are </w:t>
      </w:r>
      <w:r w:rsidRPr="00E93FC7">
        <w:t xml:space="preserve">not directly comparable with </w:t>
      </w:r>
      <w:r w:rsidR="002351D3">
        <w:t xml:space="preserve">those from </w:t>
      </w:r>
      <w:r w:rsidRPr="00E93FC7">
        <w:t xml:space="preserve">previous years of the survey. There were some </w:t>
      </w:r>
      <w:r w:rsidR="009D1255">
        <w:t xml:space="preserve">further </w:t>
      </w:r>
      <w:r w:rsidRPr="00E93FC7">
        <w:t xml:space="preserve">changes to the 2018 survey to improve data </w:t>
      </w:r>
      <w:r w:rsidR="00917372">
        <w:t xml:space="preserve">quality </w:t>
      </w:r>
      <w:r w:rsidRPr="00E93FC7">
        <w:t xml:space="preserve">and to reflect new policy priorities, but otherwise it was designed to be comparable with the 2016 survey. </w:t>
      </w:r>
    </w:p>
    <w:p w14:paraId="53CF3DE6" w14:textId="2CA8549D" w:rsidR="00B94719" w:rsidRPr="00E93FC7" w:rsidRDefault="00C875D3" w:rsidP="00405D1B">
      <w:pPr>
        <w:pStyle w:val="ListParagraph"/>
        <w:numPr>
          <w:ilvl w:val="0"/>
          <w:numId w:val="39"/>
        </w:numPr>
        <w:spacing w:before="120" w:after="0"/>
        <w:ind w:right="168"/>
      </w:pPr>
      <w:r w:rsidRPr="00E93FC7">
        <w:lastRenderedPageBreak/>
        <w:t>From 2019</w:t>
      </w:r>
      <w:r w:rsidR="006706BC">
        <w:t xml:space="preserve"> </w:t>
      </w:r>
      <w:bookmarkStart w:id="3" w:name="_Hlk184644558"/>
      <w:r w:rsidR="00B27168">
        <w:t>–</w:t>
      </w:r>
      <w:bookmarkEnd w:id="3"/>
      <w:r w:rsidR="00B27168">
        <w:t xml:space="preserve"> </w:t>
      </w:r>
      <w:r w:rsidRPr="00E93FC7">
        <w:t>and following a user consultation on the frequency, sampling approach, mode and topic coverage of the SCEYP</w:t>
      </w:r>
      <w:r w:rsidRPr="00E93FC7">
        <w:rPr>
          <w:vertAlign w:val="superscript"/>
        </w:rPr>
        <w:footnoteReference w:id="2"/>
      </w:r>
      <w:r w:rsidR="006706BC">
        <w:t xml:space="preserve"> </w:t>
      </w:r>
      <w:r w:rsidR="00B27168">
        <w:t>–</w:t>
      </w:r>
      <w:r w:rsidRPr="00E93FC7">
        <w:t xml:space="preserve"> DfE decided to intensify the early years focus of the survey by </w:t>
      </w:r>
      <w:r w:rsidR="00FD2905">
        <w:t xml:space="preserve">only </w:t>
      </w:r>
      <w:r w:rsidRPr="00E93FC7">
        <w:t xml:space="preserve">sampling and recruiting providers </w:t>
      </w:r>
      <w:r w:rsidR="00FD2905">
        <w:t xml:space="preserve">delivering childcare to </w:t>
      </w:r>
      <w:r w:rsidRPr="00E93FC7">
        <w:t xml:space="preserve">pre-school children aged 0-4 years. Previous surveys had </w:t>
      </w:r>
      <w:r w:rsidR="00FD2905">
        <w:t xml:space="preserve">covered </w:t>
      </w:r>
      <w:r w:rsidRPr="00E93FC7">
        <w:t>reception provision as well as wraparound and holiday care for school-aged children aged up to seven. This means that figures published before and after 2019 are not comparable for “all school-based providers” and “all providers”.</w:t>
      </w:r>
      <w:r w:rsidR="002351D3">
        <w:t xml:space="preserve"> Adjustments have been made</w:t>
      </w:r>
      <w:r w:rsidR="00917372">
        <w:t>, however,</w:t>
      </w:r>
      <w:r w:rsidR="002351D3">
        <w:t xml:space="preserve"> to figures collected</w:t>
      </w:r>
      <w:r w:rsidR="00036D85">
        <w:t xml:space="preserve"> on surveys</w:t>
      </w:r>
      <w:r w:rsidR="002351D3">
        <w:t xml:space="preserve"> </w:t>
      </w:r>
      <w:r w:rsidR="00036D85">
        <w:t xml:space="preserve">prior to </w:t>
      </w:r>
      <w:r w:rsidR="002351D3">
        <w:t xml:space="preserve">2019 to ensure that </w:t>
      </w:r>
      <w:r w:rsidR="00917372">
        <w:t xml:space="preserve">where </w:t>
      </w:r>
      <w:r w:rsidR="002351D3">
        <w:t xml:space="preserve">these are shown in </w:t>
      </w:r>
      <w:r w:rsidR="00036D85">
        <w:t xml:space="preserve">reports published since </w:t>
      </w:r>
      <w:proofErr w:type="gramStart"/>
      <w:r w:rsidR="00036D85">
        <w:t>2019</w:t>
      </w:r>
      <w:proofErr w:type="gramEnd"/>
      <w:r w:rsidR="00036D85">
        <w:t xml:space="preserve"> </w:t>
      </w:r>
      <w:r w:rsidR="002351D3">
        <w:t xml:space="preserve">they are comparable with the most recent data. </w:t>
      </w:r>
    </w:p>
    <w:p w14:paraId="4212FBC3" w14:textId="06342C00" w:rsidR="00962D6D" w:rsidRPr="00E93FC7" w:rsidRDefault="00DE44F0" w:rsidP="00405D1B">
      <w:pPr>
        <w:pStyle w:val="ListParagraph"/>
        <w:numPr>
          <w:ilvl w:val="0"/>
          <w:numId w:val="39"/>
        </w:numPr>
        <w:spacing w:before="120"/>
        <w:ind w:right="168"/>
      </w:pPr>
      <w:r w:rsidRPr="00E93FC7">
        <w:t>In</w:t>
      </w:r>
      <w:r w:rsidR="0083009F" w:rsidRPr="00E93FC7">
        <w:t xml:space="preserve"> more recent years, </w:t>
      </w:r>
      <w:r w:rsidRPr="00E93FC7">
        <w:t>following consultation with DfE and through cognitive testing with providers,</w:t>
      </w:r>
      <w:r w:rsidR="0083009F" w:rsidRPr="00E93FC7">
        <w:t xml:space="preserve"> further refinements have been made </w:t>
      </w:r>
      <w:r w:rsidR="00FD2905">
        <w:t xml:space="preserve">to some of the </w:t>
      </w:r>
      <w:r w:rsidR="00CD45E0">
        <w:t>survey questions</w:t>
      </w:r>
      <w:r w:rsidR="0083009F" w:rsidRPr="00E93FC7">
        <w:t>. Such changes have been made with a view to improving respondent experience as well as collect</w:t>
      </w:r>
      <w:r w:rsidR="00FD2905">
        <w:t>ing</w:t>
      </w:r>
      <w:r w:rsidR="0083009F" w:rsidRPr="00E93FC7">
        <w:t xml:space="preserve"> more reliable data</w:t>
      </w:r>
      <w:r w:rsidR="001A415F" w:rsidRPr="00E93FC7">
        <w:t xml:space="preserve">. In 2023, </w:t>
      </w:r>
      <w:r w:rsidR="00FD2905">
        <w:t xml:space="preserve">for instance, </w:t>
      </w:r>
      <w:r w:rsidR="001A415F" w:rsidRPr="00E93FC7">
        <w:t>the cost and income element of the survey was re-designed</w:t>
      </w:r>
      <w:r w:rsidR="002351D3">
        <w:t xml:space="preserve"> to make answering these questions easier</w:t>
      </w:r>
      <w:r w:rsidR="001A415F" w:rsidRPr="00E93FC7">
        <w:t>. In 2024, further clarification and validation checks were added</w:t>
      </w:r>
      <w:r w:rsidR="002351D3">
        <w:t xml:space="preserve">, </w:t>
      </w:r>
      <w:proofErr w:type="gramStart"/>
      <w:r w:rsidR="002351D3">
        <w:t>in particular to</w:t>
      </w:r>
      <w:proofErr w:type="gramEnd"/>
      <w:r w:rsidR="002351D3">
        <w:t xml:space="preserve"> questions about the number of booked places at providers, number of paid staff employed, </w:t>
      </w:r>
      <w:r w:rsidR="00036D85">
        <w:t xml:space="preserve">and </w:t>
      </w:r>
      <w:r w:rsidR="002351D3">
        <w:t>staff salaries and contracted hours of work</w:t>
      </w:r>
      <w:r w:rsidR="001A415F" w:rsidRPr="00E93FC7">
        <w:t>.</w:t>
      </w:r>
    </w:p>
    <w:p w14:paraId="7A34D070" w14:textId="1BB3F01F" w:rsidR="00C875D3" w:rsidRPr="00E93FC7" w:rsidRDefault="00C875D3" w:rsidP="0056331D">
      <w:pPr>
        <w:spacing w:before="240" w:after="548"/>
        <w:ind w:right="168"/>
      </w:pPr>
      <w:r w:rsidRPr="00E93FC7">
        <w:t xml:space="preserve">The SCEYP sample includes some providers </w:t>
      </w:r>
      <w:r w:rsidR="00036D85">
        <w:t xml:space="preserve">that are </w:t>
      </w:r>
      <w:r w:rsidRPr="00E93FC7">
        <w:t xml:space="preserve">registered as early years providers but </w:t>
      </w:r>
      <w:r w:rsidR="002351D3">
        <w:t xml:space="preserve">who told us on the survey that they do </w:t>
      </w:r>
      <w:r w:rsidRPr="00E93FC7">
        <w:t xml:space="preserve">not currently </w:t>
      </w:r>
      <w:r w:rsidR="002351D3">
        <w:t xml:space="preserve">look </w:t>
      </w:r>
      <w:r w:rsidRPr="00E93FC7">
        <w:t xml:space="preserve">after any </w:t>
      </w:r>
      <w:r w:rsidR="002351D3">
        <w:t xml:space="preserve">pre-school </w:t>
      </w:r>
      <w:r w:rsidRPr="00E93FC7">
        <w:t xml:space="preserve">children aged 0 to 4. </w:t>
      </w:r>
      <w:r w:rsidR="002351D3">
        <w:t>T</w:t>
      </w:r>
      <w:r w:rsidR="00931F3E" w:rsidRPr="00E93FC7">
        <w:t>hese providers</w:t>
      </w:r>
      <w:r w:rsidRPr="00E93FC7">
        <w:t xml:space="preserve"> </w:t>
      </w:r>
      <w:r w:rsidR="002351D3">
        <w:t xml:space="preserve">are excluded </w:t>
      </w:r>
      <w:r w:rsidRPr="00E93FC7">
        <w:t>from all analysis reported in the DfE publications</w:t>
      </w:r>
      <w:r w:rsidR="002351D3">
        <w:t xml:space="preserve"> because</w:t>
      </w:r>
      <w:r w:rsidR="00036D85">
        <w:t xml:space="preserve"> the focus of the survey is on childcare for pre-school children</w:t>
      </w:r>
      <w:r w:rsidR="00405D1B">
        <w:t xml:space="preserve">. </w:t>
      </w:r>
      <w:r w:rsidR="002351D3">
        <w:t xml:space="preserve"> </w:t>
      </w:r>
    </w:p>
    <w:p w14:paraId="572D4389" w14:textId="3D726E60" w:rsidR="00C875D3" w:rsidRPr="00E93FC7" w:rsidRDefault="00C875D3" w:rsidP="0027622D">
      <w:pPr>
        <w:pStyle w:val="Heading2"/>
      </w:pPr>
      <w:bookmarkStart w:id="4" w:name="_Toc184645431"/>
      <w:bookmarkStart w:id="5" w:name="_Toc65351"/>
      <w:r w:rsidRPr="00E93FC7">
        <w:t>1.</w:t>
      </w:r>
      <w:r w:rsidR="00625F3A" w:rsidRPr="00E93FC7">
        <w:t>2</w:t>
      </w:r>
      <w:r w:rsidRPr="00E93FC7">
        <w:rPr>
          <w:rFonts w:ascii="Times New Roman" w:hAnsi="Times New Roman"/>
        </w:rPr>
        <w:t xml:space="preserve"> </w:t>
      </w:r>
      <w:r w:rsidRPr="00E93FC7">
        <w:t>Temporary closed settings</w:t>
      </w:r>
      <w:bookmarkEnd w:id="4"/>
      <w:r w:rsidRPr="00E93FC7">
        <w:t xml:space="preserve"> </w:t>
      </w:r>
      <w:bookmarkEnd w:id="5"/>
    </w:p>
    <w:p w14:paraId="0906F09A" w14:textId="748B0F4C" w:rsidR="00CD45E0" w:rsidRDefault="00C875D3" w:rsidP="00E27BF8">
      <w:pPr>
        <w:spacing w:after="120"/>
      </w:pPr>
      <w:r w:rsidRPr="00E93FC7">
        <w:t>Fieldwork for the 202</w:t>
      </w:r>
      <w:r w:rsidR="00962D6D" w:rsidRPr="00E93FC7">
        <w:t>4</w:t>
      </w:r>
      <w:r w:rsidRPr="00E93FC7">
        <w:t xml:space="preserve"> survey took place between </w:t>
      </w:r>
      <w:r w:rsidR="00036D85">
        <w:t xml:space="preserve">May </w:t>
      </w:r>
      <w:r w:rsidRPr="00E93FC7">
        <w:t>and July 202</w:t>
      </w:r>
      <w:r w:rsidR="00927DEB" w:rsidRPr="00E93FC7">
        <w:t>4</w:t>
      </w:r>
      <w:r w:rsidRPr="00E93FC7">
        <w:t>. To try to obtain as accurate a picture as possible of available childcare provision in 202</w:t>
      </w:r>
      <w:r w:rsidR="00962D6D" w:rsidRPr="00E93FC7">
        <w:t>4</w:t>
      </w:r>
      <w:r w:rsidRPr="00E93FC7">
        <w:t>, providers were invited to complete the survey if they had been open and offering relevant childcare in the last 30 days, even if their setting was temporarily closed at the time of interview. Settings that were open were asked to think about their current situation, whilst settings temporarily closed at the time of interview were asked to answer with reference to the last term-time day on which they were open</w:t>
      </w:r>
      <w:r w:rsidR="00CD45E0">
        <w:t>.</w:t>
      </w:r>
      <w:bookmarkStart w:id="6" w:name="_Hlk183186019"/>
    </w:p>
    <w:p w14:paraId="44CD88CB" w14:textId="15D6C8E1" w:rsidR="00C875D3" w:rsidRPr="00E93FC7" w:rsidRDefault="00E3678A" w:rsidP="00E27BF8">
      <w:pPr>
        <w:spacing w:before="100" w:beforeAutospacing="1"/>
      </w:pPr>
      <w:r w:rsidRPr="00E93FC7">
        <w:lastRenderedPageBreak/>
        <w:t xml:space="preserve">Of the </w:t>
      </w:r>
      <w:r w:rsidR="00916106" w:rsidRPr="00E93FC7">
        <w:t>12,166</w:t>
      </w:r>
      <w:r w:rsidRPr="00E93FC7">
        <w:t xml:space="preserve"> respondents who answered the survey, </w:t>
      </w:r>
      <w:r w:rsidR="00916106" w:rsidRPr="00E93FC7">
        <w:t>21</w:t>
      </w:r>
      <w:r w:rsidRPr="00E93FC7">
        <w:t xml:space="preserve"> were closed less than </w:t>
      </w:r>
      <w:r w:rsidR="00990EE8" w:rsidRPr="00E93FC7">
        <w:t>30 days prior to interview, while</w:t>
      </w:r>
      <w:r w:rsidR="00676F5E" w:rsidRPr="00E93FC7">
        <w:t xml:space="preserve"> 181</w:t>
      </w:r>
      <w:r w:rsidR="00B45750" w:rsidRPr="00E93FC7">
        <w:t xml:space="preserve"> </w:t>
      </w:r>
      <w:r w:rsidR="00990EE8" w:rsidRPr="00E93FC7">
        <w:t>had been closed for more than 30 days.</w:t>
      </w:r>
      <w:r w:rsidR="00C875D3" w:rsidRPr="00E93FC7">
        <w:t xml:space="preserve"> </w:t>
      </w:r>
      <w:r w:rsidR="00990EE8" w:rsidRPr="00E93FC7">
        <w:t xml:space="preserve">The latter </w:t>
      </w:r>
      <w:r w:rsidR="00676F5E" w:rsidRPr="00E93FC7">
        <w:t>181</w:t>
      </w:r>
      <w:r w:rsidR="00B45750" w:rsidRPr="00E93FC7">
        <w:t xml:space="preserve"> </w:t>
      </w:r>
      <w:r w:rsidR="00990EE8" w:rsidRPr="00E93FC7">
        <w:t>were screened out prior to</w:t>
      </w:r>
      <w:r w:rsidR="00036D85">
        <w:t xml:space="preserve"> fieldwork</w:t>
      </w:r>
      <w:r w:rsidR="00CC7478">
        <w:t xml:space="preserve"> commencing</w:t>
      </w:r>
      <w:r w:rsidR="00982F09" w:rsidRPr="00E93FC7">
        <w:t>.</w:t>
      </w:r>
    </w:p>
    <w:bookmarkEnd w:id="6"/>
    <w:p w14:paraId="38E5586F" w14:textId="254257D4" w:rsidR="00C62292" w:rsidRPr="00E93FC7" w:rsidRDefault="00C62292" w:rsidP="0099745B">
      <w:pPr>
        <w:spacing w:before="240" w:after="196"/>
        <w:ind w:right="168"/>
      </w:pPr>
    </w:p>
    <w:p w14:paraId="57A5FCF6" w14:textId="77777777" w:rsidR="00C62292" w:rsidRPr="00E93FC7" w:rsidRDefault="00C62292" w:rsidP="0099745B">
      <w:pPr>
        <w:spacing w:before="240" w:after="196"/>
        <w:ind w:right="168"/>
      </w:pPr>
    </w:p>
    <w:p w14:paraId="53541DE3" w14:textId="08BAF1CC" w:rsidR="008C20A5" w:rsidRPr="00E93FC7" w:rsidRDefault="008C20A5" w:rsidP="00C45A86">
      <w:pPr>
        <w:pStyle w:val="Heading1"/>
        <w:numPr>
          <w:ilvl w:val="0"/>
          <w:numId w:val="33"/>
        </w:numPr>
        <w:ind w:left="567" w:hanging="567"/>
      </w:pPr>
      <w:bookmarkStart w:id="7" w:name="_Toc184645432"/>
      <w:r w:rsidRPr="00E93FC7">
        <w:lastRenderedPageBreak/>
        <w:t>Sampling</w:t>
      </w:r>
      <w:bookmarkEnd w:id="7"/>
    </w:p>
    <w:p w14:paraId="0FC3D619" w14:textId="77777777" w:rsidR="0047515D" w:rsidRPr="00E93FC7" w:rsidRDefault="0047515D" w:rsidP="00822A98">
      <w:pPr>
        <w:jc w:val="both"/>
      </w:pPr>
      <w:r w:rsidRPr="00E93FC7">
        <w:t>As in previous waves of the Survey of Childcare and Early Years Providers (SCEYP), the study comprised a representative sample of three distinct provider populations in England, each of which was analysed separately:</w:t>
      </w:r>
    </w:p>
    <w:p w14:paraId="66F9349A" w14:textId="49D28707" w:rsidR="0047515D" w:rsidRPr="00E93FC7" w:rsidRDefault="0047515D" w:rsidP="0047515D">
      <w:pPr>
        <w:pStyle w:val="ListParagraph"/>
        <w:numPr>
          <w:ilvl w:val="0"/>
          <w:numId w:val="29"/>
        </w:numPr>
        <w:jc w:val="both"/>
      </w:pPr>
      <w:r w:rsidRPr="00E93FC7">
        <w:t xml:space="preserve">Group-based providers (GBP): childcare providers registered with Ofsted and operating </w:t>
      </w:r>
      <w:r w:rsidR="00036D85">
        <w:t>o</w:t>
      </w:r>
      <w:r w:rsidRPr="00E93FC7">
        <w:t xml:space="preserve">n non-domestic </w:t>
      </w:r>
      <w:proofErr w:type="gramStart"/>
      <w:r w:rsidRPr="00E93FC7">
        <w:t>premises;</w:t>
      </w:r>
      <w:proofErr w:type="gramEnd"/>
    </w:p>
    <w:p w14:paraId="0163E8A4" w14:textId="51A088C1" w:rsidR="0047515D" w:rsidRPr="00E93FC7" w:rsidRDefault="0047515D" w:rsidP="0047515D">
      <w:pPr>
        <w:pStyle w:val="ListParagraph"/>
        <w:numPr>
          <w:ilvl w:val="0"/>
          <w:numId w:val="29"/>
        </w:numPr>
        <w:jc w:val="both"/>
      </w:pPr>
      <w:r w:rsidRPr="00E93FC7">
        <w:t>School-based providers (SBP): maintained nursery schools</w:t>
      </w:r>
      <w:r w:rsidR="00C97D18">
        <w:t xml:space="preserve"> and other schools offering nursery </w:t>
      </w:r>
      <w:proofErr w:type="gramStart"/>
      <w:r w:rsidR="00C97D18">
        <w:t>classes</w:t>
      </w:r>
      <w:r w:rsidRPr="00E93FC7">
        <w:t>;</w:t>
      </w:r>
      <w:proofErr w:type="gramEnd"/>
    </w:p>
    <w:p w14:paraId="70E0963F" w14:textId="4E20F256" w:rsidR="0047515D" w:rsidRPr="00E93FC7" w:rsidRDefault="0047515D" w:rsidP="0047515D">
      <w:pPr>
        <w:pStyle w:val="ListParagraph"/>
        <w:numPr>
          <w:ilvl w:val="0"/>
          <w:numId w:val="29"/>
        </w:numPr>
        <w:jc w:val="both"/>
      </w:pPr>
      <w:r w:rsidRPr="00E93FC7">
        <w:t>Childminders</w:t>
      </w:r>
      <w:r w:rsidR="00C97D18">
        <w:t xml:space="preserve"> (CM)</w:t>
      </w:r>
      <w:r w:rsidRPr="00E93FC7">
        <w:t>:</w:t>
      </w:r>
      <w:r w:rsidR="006706BC">
        <w:t xml:space="preserve"> </w:t>
      </w:r>
      <w:r w:rsidR="00C97D18">
        <w:t>C</w:t>
      </w:r>
      <w:r w:rsidRPr="00E93FC7">
        <w:t xml:space="preserve">hildminders </w:t>
      </w:r>
      <w:r w:rsidR="00C97D18">
        <w:t>on Ofsted’s Early Years Register of childcare providers</w:t>
      </w:r>
      <w:r w:rsidRPr="00E93FC7">
        <w:t>.</w:t>
      </w:r>
    </w:p>
    <w:p w14:paraId="77FA13BC" w14:textId="58FB5C18" w:rsidR="002346EC" w:rsidRDefault="001636DF" w:rsidP="00E27BF8">
      <w:pPr>
        <w:spacing w:before="240"/>
        <w:jc w:val="both"/>
      </w:pPr>
      <w:r>
        <w:t xml:space="preserve">A target number of responses for each of the provider types was set for the main SCEYP. </w:t>
      </w:r>
      <w:r w:rsidR="00195DA4">
        <w:t xml:space="preserve">As in previous years, this was around 2,500 responses for SBPs, 6,200 for GBPs and 2,000 for CMs. </w:t>
      </w:r>
    </w:p>
    <w:p w14:paraId="19EF6571" w14:textId="135D9994" w:rsidR="002346EC" w:rsidRDefault="001636DF" w:rsidP="00612348">
      <w:pPr>
        <w:jc w:val="both"/>
      </w:pPr>
      <w:r>
        <w:t xml:space="preserve">The number of providers invited to take part in the main </w:t>
      </w:r>
      <w:r w:rsidR="0079491A">
        <w:t>SCEYP</w:t>
      </w:r>
      <w:r>
        <w:t xml:space="preserve"> was then decided using historic response rate data</w:t>
      </w:r>
      <w:r w:rsidR="002346EC">
        <w:t xml:space="preserve"> to estimate likely response rates</w:t>
      </w:r>
      <w:r w:rsidR="00CD45E0">
        <w:t xml:space="preserve"> for 2024</w:t>
      </w:r>
      <w:r>
        <w:t>.</w:t>
      </w:r>
      <w:r w:rsidR="002346EC">
        <w:t xml:space="preserve"> The response rates assumed for the 2024 survey were slightly lower than those achieved in 2023 to reflect a general trend of declining response rates.</w:t>
      </w:r>
    </w:p>
    <w:p w14:paraId="0F28D4FA" w14:textId="7A79D3AF" w:rsidR="001636DF" w:rsidRDefault="001636DF" w:rsidP="00612348">
      <w:pPr>
        <w:jc w:val="both"/>
      </w:pPr>
      <w:r>
        <w:t xml:space="preserve">All remaining providers were sent the short </w:t>
      </w:r>
      <w:r w:rsidR="0079491A">
        <w:t>SCEYP</w:t>
      </w:r>
      <w:r>
        <w:t xml:space="preserve">. This represented a slight change in the process for CMs, with the 2024 survey the first year in which all </w:t>
      </w:r>
      <w:r w:rsidR="00DF3B7F">
        <w:t xml:space="preserve">eligible </w:t>
      </w:r>
      <w:r>
        <w:t>CM records were invited to take part. This was due to the steady decline in CM numbers seen with each survey year.</w:t>
      </w:r>
      <w:r w:rsidRPr="00E93FC7">
        <w:rPr>
          <w:rStyle w:val="FootnoteReference"/>
        </w:rPr>
        <w:footnoteReference w:id="3"/>
      </w:r>
      <w:r w:rsidR="00DF3B7F">
        <w:t xml:space="preserve"> </w:t>
      </w:r>
      <w:r>
        <w:t xml:space="preserve">In previous years </w:t>
      </w:r>
      <w:r w:rsidR="0055759A">
        <w:t xml:space="preserve">the CMs invited to take part in the short </w:t>
      </w:r>
      <w:r w:rsidR="0079491A">
        <w:t>SCEYP</w:t>
      </w:r>
      <w:r w:rsidR="0055759A">
        <w:t xml:space="preserve"> represented a subset of all available CMs. This was because </w:t>
      </w:r>
      <w:r>
        <w:t xml:space="preserve">the number of eligible CMs was greater than the number of invitations required to meet the target number of responses. </w:t>
      </w:r>
    </w:p>
    <w:p w14:paraId="13329833" w14:textId="246AEA80" w:rsidR="00DF3B7F" w:rsidRDefault="00DE30BA" w:rsidP="00DF3B7F">
      <w:pPr>
        <w:pStyle w:val="ListNumber"/>
        <w:tabs>
          <w:tab w:val="clear" w:pos="360"/>
        </w:tabs>
        <w:ind w:left="0" w:firstLine="0"/>
      </w:pPr>
      <w:r w:rsidRPr="00E93FC7">
        <w:t xml:space="preserve">There was also a slight change in the sampling criteria this year, related to Ofsted registers. </w:t>
      </w:r>
      <w:r w:rsidR="00822A98" w:rsidRPr="00E93FC7">
        <w:t xml:space="preserve">GBPs and CMs can appear under </w:t>
      </w:r>
      <w:r w:rsidR="00822A98">
        <w:t xml:space="preserve">one or more of these </w:t>
      </w:r>
      <w:r w:rsidRPr="00E93FC7">
        <w:t>Ofsted registers</w:t>
      </w:r>
      <w:r w:rsidR="00822A98">
        <w:t xml:space="preserve"> which include:</w:t>
      </w:r>
      <w:r w:rsidR="00DF3B7F">
        <w:t xml:space="preserve"> </w:t>
      </w:r>
    </w:p>
    <w:p w14:paraId="225D671B" w14:textId="0E718399" w:rsidR="00DE30BA" w:rsidRDefault="00DE30BA" w:rsidP="00E27BF8">
      <w:pPr>
        <w:pStyle w:val="ListNumber"/>
        <w:spacing w:after="120"/>
      </w:pPr>
      <w:r w:rsidRPr="00E93FC7">
        <w:t xml:space="preserve">Early Years Register (EYR): this is a register of all providers looking after children aged from birth to 31 August after their fifth birthday. </w:t>
      </w:r>
    </w:p>
    <w:p w14:paraId="74494B8D" w14:textId="7DDD3B58" w:rsidR="00DE30BA" w:rsidRPr="00E93FC7" w:rsidRDefault="00DE30BA" w:rsidP="00DE5E90">
      <w:pPr>
        <w:pStyle w:val="ListNumber"/>
        <w:spacing w:after="120"/>
      </w:pPr>
      <w:r w:rsidRPr="00E93FC7">
        <w:t xml:space="preserve">Childcare </w:t>
      </w:r>
      <w:r w:rsidR="00E76F0A" w:rsidRPr="00E93FC7">
        <w:t>R</w:t>
      </w:r>
      <w:r w:rsidRPr="00E93FC7">
        <w:t>egister:</w:t>
      </w:r>
    </w:p>
    <w:p w14:paraId="3AE44AC5" w14:textId="77777777" w:rsidR="00DE30BA" w:rsidRPr="00E93FC7" w:rsidRDefault="00DE30BA" w:rsidP="00DE5E90">
      <w:pPr>
        <w:pStyle w:val="ListParagraph"/>
        <w:numPr>
          <w:ilvl w:val="0"/>
          <w:numId w:val="41"/>
        </w:numPr>
        <w:spacing w:before="120" w:after="0"/>
      </w:pPr>
      <w:r w:rsidRPr="00E93FC7">
        <w:t>Compulsory Childcare Register (CCR): providers caring for children from 1 September after the child’s fifth birthday up until their eighth birthday.</w:t>
      </w:r>
    </w:p>
    <w:p w14:paraId="460AAE05" w14:textId="5183BD3F" w:rsidR="00822A98" w:rsidRDefault="00DE30BA" w:rsidP="00E27BF8">
      <w:pPr>
        <w:pStyle w:val="ListParagraph"/>
        <w:numPr>
          <w:ilvl w:val="0"/>
          <w:numId w:val="41"/>
        </w:numPr>
        <w:spacing w:before="120" w:after="0"/>
      </w:pPr>
      <w:r w:rsidRPr="00E93FC7">
        <w:lastRenderedPageBreak/>
        <w:t xml:space="preserve">Voluntary Childcare Register (VCR): providers looking after children aged 8 and over, or those choosing to register voluntarily. </w:t>
      </w:r>
    </w:p>
    <w:p w14:paraId="432FF0CC" w14:textId="5B5443F1" w:rsidR="00DE30BA" w:rsidRPr="00DE5E90" w:rsidRDefault="00DE30BA" w:rsidP="00E27BF8">
      <w:pPr>
        <w:spacing w:before="240"/>
        <w:jc w:val="both"/>
        <w:rPr>
          <w:rFonts w:cstheme="minorHAnsi"/>
        </w:rPr>
      </w:pPr>
      <w:r w:rsidRPr="00E93FC7">
        <w:t xml:space="preserve">Historically GBPs and CMs were sampled where they appeared on </w:t>
      </w:r>
      <w:r w:rsidR="00822A98">
        <w:t xml:space="preserve">either the </w:t>
      </w:r>
      <w:r w:rsidR="00707BD3">
        <w:t>EYR</w:t>
      </w:r>
      <w:r w:rsidR="00822A98">
        <w:t xml:space="preserve"> or the </w:t>
      </w:r>
      <w:r w:rsidR="00707BD3">
        <w:t>CCR</w:t>
      </w:r>
      <w:r w:rsidRPr="00E93FC7">
        <w:t xml:space="preserve">. Ahead of this year’s survey, it was agreed to rescope the population </w:t>
      </w:r>
      <w:r w:rsidRPr="00DE5E90">
        <w:rPr>
          <w:rFonts w:cstheme="minorHAnsi"/>
        </w:rPr>
        <w:t xml:space="preserve">so that only those on the Early Years Register were sampled. This </w:t>
      </w:r>
      <w:r w:rsidR="00E76F0A" w:rsidRPr="00DE5E90">
        <w:rPr>
          <w:rFonts w:cstheme="minorHAnsi"/>
        </w:rPr>
        <w:t>reduced the number of providers approached for the survey who, in practice, did not look after any children ages 0-4.</w:t>
      </w:r>
    </w:p>
    <w:p w14:paraId="72F0D157" w14:textId="05B91D6D" w:rsidR="0047515D" w:rsidRPr="00E93FC7" w:rsidRDefault="0047515D" w:rsidP="0056331D">
      <w:pPr>
        <w:jc w:val="both"/>
      </w:pPr>
      <w:r w:rsidRPr="00E93FC7">
        <w:t>In the main Official Statistics publication for SCEYP 202</w:t>
      </w:r>
      <w:r w:rsidR="008D55BB" w:rsidRPr="00E93FC7">
        <w:t>4</w:t>
      </w:r>
      <w:r w:rsidRPr="00E93FC7">
        <w:t>, figures were reported for five sub-groups:</w:t>
      </w:r>
    </w:p>
    <w:p w14:paraId="1B9BF5E9" w14:textId="77777777" w:rsidR="0047515D" w:rsidRPr="00E93FC7" w:rsidRDefault="0047515D" w:rsidP="0047515D">
      <w:pPr>
        <w:pStyle w:val="ListParagraph"/>
        <w:numPr>
          <w:ilvl w:val="0"/>
          <w:numId w:val="30"/>
        </w:numPr>
        <w:jc w:val="both"/>
      </w:pPr>
      <w:r w:rsidRPr="00E93FC7">
        <w:t xml:space="preserve">Private </w:t>
      </w:r>
      <w:proofErr w:type="gramStart"/>
      <w:r w:rsidRPr="00E93FC7">
        <w:t>GBPs;</w:t>
      </w:r>
      <w:proofErr w:type="gramEnd"/>
    </w:p>
    <w:p w14:paraId="4935B67F" w14:textId="77777777" w:rsidR="0047515D" w:rsidRPr="00E93FC7" w:rsidRDefault="0047515D" w:rsidP="0047515D">
      <w:pPr>
        <w:pStyle w:val="ListParagraph"/>
        <w:numPr>
          <w:ilvl w:val="0"/>
          <w:numId w:val="30"/>
        </w:numPr>
        <w:jc w:val="both"/>
      </w:pPr>
      <w:r w:rsidRPr="00E93FC7">
        <w:t xml:space="preserve">Voluntary </w:t>
      </w:r>
      <w:proofErr w:type="gramStart"/>
      <w:r w:rsidRPr="00E93FC7">
        <w:t>GBPs;</w:t>
      </w:r>
      <w:proofErr w:type="gramEnd"/>
    </w:p>
    <w:p w14:paraId="2CA71196" w14:textId="2FEC7F2E" w:rsidR="0047515D" w:rsidRPr="00E93FC7" w:rsidRDefault="00D769D1" w:rsidP="0047515D">
      <w:pPr>
        <w:pStyle w:val="ListParagraph"/>
        <w:numPr>
          <w:ilvl w:val="0"/>
          <w:numId w:val="30"/>
        </w:numPr>
        <w:jc w:val="both"/>
      </w:pPr>
      <w:r w:rsidRPr="00E93FC7">
        <w:t xml:space="preserve">Nursery class childcare </w:t>
      </w:r>
      <w:proofErr w:type="gramStart"/>
      <w:r w:rsidRPr="00E93FC7">
        <w:t>settings</w:t>
      </w:r>
      <w:r w:rsidR="0047515D" w:rsidRPr="00E93FC7">
        <w:t>;</w:t>
      </w:r>
      <w:proofErr w:type="gramEnd"/>
    </w:p>
    <w:p w14:paraId="205A6D1A" w14:textId="77777777" w:rsidR="0047515D" w:rsidRPr="00E93FC7" w:rsidRDefault="0047515D" w:rsidP="0047515D">
      <w:pPr>
        <w:pStyle w:val="ListParagraph"/>
        <w:numPr>
          <w:ilvl w:val="0"/>
          <w:numId w:val="30"/>
        </w:numPr>
        <w:jc w:val="both"/>
      </w:pPr>
      <w:r w:rsidRPr="00E93FC7">
        <w:t>Maintained nursery schools (MNS); and</w:t>
      </w:r>
    </w:p>
    <w:p w14:paraId="48184E78" w14:textId="77777777" w:rsidR="0047515D" w:rsidRPr="00E93FC7" w:rsidRDefault="0047515D" w:rsidP="0047515D">
      <w:pPr>
        <w:pStyle w:val="ListParagraph"/>
        <w:numPr>
          <w:ilvl w:val="0"/>
          <w:numId w:val="30"/>
        </w:numPr>
        <w:jc w:val="both"/>
      </w:pPr>
      <w:r w:rsidRPr="00E93FC7">
        <w:t>Childminders.</w:t>
      </w:r>
    </w:p>
    <w:p w14:paraId="67872B22" w14:textId="7FB32E54" w:rsidR="0047515D" w:rsidRPr="00E93FC7" w:rsidRDefault="0047515D" w:rsidP="0056331D">
      <w:pPr>
        <w:spacing w:before="240"/>
        <w:jc w:val="both"/>
      </w:pPr>
      <w:r w:rsidRPr="00E93FC7">
        <w:t xml:space="preserve">This chapter describes the sampling approaches adopted for both </w:t>
      </w:r>
      <w:r w:rsidR="00D96B59" w:rsidRPr="00E93FC7">
        <w:t>the main SCEYP and the short SCEYP</w:t>
      </w:r>
      <w:r w:rsidR="00534D3D" w:rsidRPr="00E93FC7">
        <w:t xml:space="preserve"> surveys</w:t>
      </w:r>
      <w:r w:rsidRPr="00E93FC7">
        <w:t xml:space="preserve">. </w:t>
      </w:r>
    </w:p>
    <w:p w14:paraId="478E9383" w14:textId="77777777" w:rsidR="0047515D" w:rsidRPr="00E93FC7" w:rsidRDefault="0047515D" w:rsidP="008A5670">
      <w:pPr>
        <w:pStyle w:val="Heading2"/>
        <w:numPr>
          <w:ilvl w:val="1"/>
          <w:numId w:val="42"/>
        </w:numPr>
        <w:ind w:left="0" w:firstLine="0"/>
      </w:pPr>
      <w:bookmarkStart w:id="8" w:name="_Toc184645433"/>
      <w:r w:rsidRPr="00E93FC7">
        <w:t>Group-based providers sample</w:t>
      </w:r>
      <w:bookmarkEnd w:id="8"/>
    </w:p>
    <w:p w14:paraId="43BDF277" w14:textId="77777777" w:rsidR="0047515D" w:rsidRPr="00E93FC7" w:rsidRDefault="0047515D" w:rsidP="0047515D">
      <w:pPr>
        <w:jc w:val="both"/>
      </w:pPr>
      <w:r w:rsidRPr="00E93FC7">
        <w:t>GBPs are childcare providers registered with Ofsted and operating in non-domestic premises.</w:t>
      </w:r>
      <w:r w:rsidRPr="00E93FC7">
        <w:rPr>
          <w:rStyle w:val="FootnoteReference"/>
        </w:rPr>
        <w:footnoteReference w:id="4"/>
      </w:r>
      <w:r w:rsidRPr="00E93FC7">
        <w:t xml:space="preserve"> The survey collected further details about the ownership and type of childcare offered.</w:t>
      </w:r>
    </w:p>
    <w:p w14:paraId="690B8BF4" w14:textId="4ABF6D69" w:rsidR="0047515D" w:rsidRPr="00E93FC7" w:rsidRDefault="0047515D" w:rsidP="0047515D">
      <w:pPr>
        <w:jc w:val="both"/>
      </w:pPr>
      <w:r w:rsidRPr="00E93FC7">
        <w:t xml:space="preserve">A request was made to Ofsted to provide information for all records in the “childcare on non-domestic premises” category </w:t>
      </w:r>
      <w:r w:rsidR="00707BD3">
        <w:t>who appeared on the EYR</w:t>
      </w:r>
      <w:r w:rsidRPr="00E93FC7">
        <w:t xml:space="preserve"> from their July 202</w:t>
      </w:r>
      <w:r w:rsidR="00675303" w:rsidRPr="00E93FC7">
        <w:t>3</w:t>
      </w:r>
      <w:r w:rsidRPr="00E93FC7">
        <w:t xml:space="preserve"> snapshot database. The sample was based on records from July 202</w:t>
      </w:r>
      <w:r w:rsidR="00113132" w:rsidRPr="00E93FC7">
        <w:t>3</w:t>
      </w:r>
      <w:r w:rsidRPr="00E93FC7">
        <w:t xml:space="preserve"> to be consistent with the timing of sampling for previous years’ surveys. The data was provided in two stages, with stage 1 providing the variables necessary for drawing the sample and stage 2 containing provider contact details (address, telephone numbers and e-mail address). At stage 1, 2</w:t>
      </w:r>
      <w:r w:rsidR="0046340E" w:rsidRPr="00E93FC7">
        <w:t>2</w:t>
      </w:r>
      <w:r w:rsidRPr="00E93FC7">
        <w:t>,</w:t>
      </w:r>
      <w:r w:rsidR="0046340E" w:rsidRPr="00E93FC7">
        <w:t>975</w:t>
      </w:r>
      <w:r w:rsidR="002E4C10" w:rsidRPr="00E93FC7">
        <w:t xml:space="preserve"> </w:t>
      </w:r>
      <w:r w:rsidRPr="00E93FC7">
        <w:t>records were provided.</w:t>
      </w:r>
    </w:p>
    <w:p w14:paraId="7B050FD7" w14:textId="08354BE9" w:rsidR="0047515D" w:rsidRPr="00E93FC7" w:rsidRDefault="0047515D" w:rsidP="0047515D">
      <w:pPr>
        <w:jc w:val="both"/>
      </w:pPr>
      <w:r w:rsidRPr="00E93FC7">
        <w:t>Prior to distributing cases between the main and short surveys, records were checked for duplicates, settings that were known to have closed, or settings identified as only offering holiday care or leisure activities. In total, 1,0</w:t>
      </w:r>
      <w:r w:rsidR="009E6837" w:rsidRPr="00E93FC7">
        <w:t>8</w:t>
      </w:r>
      <w:r w:rsidR="0046340E" w:rsidRPr="00E93FC7">
        <w:t>0</w:t>
      </w:r>
      <w:r w:rsidRPr="00E93FC7">
        <w:t xml:space="preserve"> records were removed from the sample.</w:t>
      </w:r>
    </w:p>
    <w:p w14:paraId="0C3DA325" w14:textId="51401C88" w:rsidR="0047515D" w:rsidRPr="00E93FC7" w:rsidRDefault="0047515D" w:rsidP="0047515D">
      <w:pPr>
        <w:jc w:val="both"/>
      </w:pPr>
      <w:r w:rsidRPr="00E93FC7">
        <w:t>The remaining 2</w:t>
      </w:r>
      <w:r w:rsidR="0046340E" w:rsidRPr="00E93FC7">
        <w:t xml:space="preserve">1,895 </w:t>
      </w:r>
      <w:r w:rsidRPr="00E93FC7">
        <w:t xml:space="preserve">records were used to draw a sample for the main </w:t>
      </w:r>
      <w:r w:rsidR="0079491A">
        <w:t>SCEYP</w:t>
      </w:r>
      <w:r w:rsidRPr="00E93FC7">
        <w:t xml:space="preserve">. As in previous years, a stratified random sampling approach was used. Records were selected </w:t>
      </w:r>
      <w:r w:rsidRPr="00E93FC7">
        <w:lastRenderedPageBreak/>
        <w:t xml:space="preserve">in proportion to the regional distribution of records and stratified by local authority (LA), register type, ownership status, deprivation band based on the Income Deprivation Affecting Children Index (IDACI), and postcode. As in previous years, </w:t>
      </w:r>
      <w:r w:rsidR="0046340E" w:rsidRPr="00E93FC7">
        <w:t xml:space="preserve">GBPs in the </w:t>
      </w:r>
      <w:r w:rsidRPr="00E93FC7">
        <w:t xml:space="preserve">North East </w:t>
      </w:r>
      <w:r w:rsidR="0046340E" w:rsidRPr="00E93FC7">
        <w:t xml:space="preserve">were oversampled </w:t>
      </w:r>
      <w:r w:rsidRPr="00E93FC7">
        <w:t xml:space="preserve">to </w:t>
      </w:r>
      <w:r w:rsidR="0089346C" w:rsidRPr="00E93FC7">
        <w:t>achieve sufficient responses for this region to be analysed in conjunction with other</w:t>
      </w:r>
      <w:r w:rsidRPr="00E93FC7">
        <w:t xml:space="preserve">s. A total of </w:t>
      </w:r>
      <w:r w:rsidR="002B467B" w:rsidRPr="00E93FC7">
        <w:t>20,0</w:t>
      </w:r>
      <w:r w:rsidR="00B349EA">
        <w:t>46</w:t>
      </w:r>
      <w:r w:rsidRPr="00E93FC7">
        <w:t xml:space="preserve"> records were selected for the main </w:t>
      </w:r>
      <w:r w:rsidR="0079491A">
        <w:t>SCEYP</w:t>
      </w:r>
      <w:r w:rsidR="00E72BE6" w:rsidRPr="00E93FC7">
        <w:t>, based on the previous year’s response rate, and a target of 6,200 responses</w:t>
      </w:r>
      <w:r w:rsidRPr="00E93FC7">
        <w:t>.</w:t>
      </w:r>
    </w:p>
    <w:p w14:paraId="3C56D45E" w14:textId="62FD977F" w:rsidR="00FB5041" w:rsidRDefault="0047515D" w:rsidP="00FB5041">
      <w:pPr>
        <w:ind w:right="168"/>
      </w:pPr>
      <w:r w:rsidRPr="00E93FC7">
        <w:t>The selected sample was then allocated systematically (using the same stratification variables) to one of three questionnaire variants (16/42/42% split</w:t>
      </w:r>
      <w:r w:rsidRPr="00E93FC7">
        <w:rPr>
          <w:rStyle w:val="FootnoteReference"/>
        </w:rPr>
        <w:footnoteReference w:id="5"/>
      </w:r>
      <w:r w:rsidRPr="00E93FC7">
        <w:t>) and, within each variant, to a specific day of the week about which to answer certain questions</w:t>
      </w:r>
      <w:r w:rsidR="00F672C9" w:rsidRPr="00E93FC7">
        <w:t xml:space="preserve">. This was done </w:t>
      </w:r>
      <w:r w:rsidR="00FB5041" w:rsidRPr="00E93FC7">
        <w:t>to</w:t>
      </w:r>
      <w:r w:rsidR="00F672C9" w:rsidRPr="00E93FC7">
        <w:t xml:space="preserve"> get precise answers that also allowed for analysis of trends in attendance and capacity that vary by weekday.</w:t>
      </w:r>
      <w:r w:rsidR="00201EDC" w:rsidRPr="00E93FC7">
        <w:t xml:space="preserve"> </w:t>
      </w:r>
    </w:p>
    <w:p w14:paraId="33A8759E" w14:textId="60A2FCBB" w:rsidR="0047515D" w:rsidRPr="00E93FC7" w:rsidRDefault="0047515D" w:rsidP="00612348">
      <w:pPr>
        <w:ind w:right="168"/>
      </w:pPr>
      <w:r w:rsidRPr="00E93FC7">
        <w:t>All</w:t>
      </w:r>
      <w:r w:rsidR="00FB5041">
        <w:t xml:space="preserve"> remaining</w:t>
      </w:r>
      <w:r w:rsidRPr="00E93FC7">
        <w:t xml:space="preserve"> GBPs </w:t>
      </w:r>
      <w:r w:rsidR="00FB5041">
        <w:t>not selected for the</w:t>
      </w:r>
      <w:r w:rsidRPr="00E93FC7">
        <w:t xml:space="preserve"> main </w:t>
      </w:r>
      <w:r w:rsidR="0079491A">
        <w:t>SCEYP</w:t>
      </w:r>
      <w:r w:rsidR="0079491A" w:rsidRPr="00E93FC7">
        <w:t xml:space="preserve"> </w:t>
      </w:r>
      <w:r w:rsidRPr="00E93FC7">
        <w:t xml:space="preserve">were </w:t>
      </w:r>
      <w:r w:rsidR="00707BD3">
        <w:t>sent</w:t>
      </w:r>
      <w:r w:rsidRPr="00E93FC7">
        <w:t xml:space="preserve"> the short </w:t>
      </w:r>
      <w:r w:rsidR="0079491A">
        <w:t>SCEYP</w:t>
      </w:r>
      <w:r w:rsidRPr="00E93FC7">
        <w:t xml:space="preserve"> (</w:t>
      </w:r>
      <w:r w:rsidR="002B467B" w:rsidRPr="00E93FC7">
        <w:t>1,8</w:t>
      </w:r>
      <w:r w:rsidR="00B349EA">
        <w:t>49</w:t>
      </w:r>
      <w:r w:rsidR="00E72BE6" w:rsidRPr="00E93FC7">
        <w:t>)</w:t>
      </w:r>
      <w:r w:rsidRPr="00E93FC7">
        <w:t>.</w:t>
      </w:r>
    </w:p>
    <w:p w14:paraId="60B50A8F" w14:textId="77777777" w:rsidR="0047515D" w:rsidRPr="00E93FC7" w:rsidRDefault="0047515D" w:rsidP="0047515D">
      <w:pPr>
        <w:pStyle w:val="Caption"/>
        <w:keepNext/>
        <w:jc w:val="both"/>
      </w:pPr>
      <w:r w:rsidRPr="00E93FC7">
        <w:t>Table 2.1 Number of group-based providers issued to each survey element</w:t>
      </w:r>
    </w:p>
    <w:tbl>
      <w:tblPr>
        <w:tblStyle w:val="TableGrid"/>
        <w:tblW w:w="0" w:type="auto"/>
        <w:tblLook w:val="04A0" w:firstRow="1" w:lastRow="0" w:firstColumn="1" w:lastColumn="0" w:noHBand="0" w:noVBand="1"/>
      </w:tblPr>
      <w:tblGrid>
        <w:gridCol w:w="2996"/>
        <w:gridCol w:w="2996"/>
      </w:tblGrid>
      <w:tr w:rsidR="0047515D" w:rsidRPr="00E93FC7" w14:paraId="34AAC314" w14:textId="77777777" w:rsidTr="008A5670">
        <w:trPr>
          <w:trHeight w:val="403"/>
        </w:trPr>
        <w:tc>
          <w:tcPr>
            <w:tcW w:w="2996" w:type="dxa"/>
            <w:shd w:val="clear" w:color="auto" w:fill="CFDCE3"/>
            <w:vAlign w:val="center"/>
          </w:tcPr>
          <w:p w14:paraId="1C62F9D3" w14:textId="77777777" w:rsidR="0047515D" w:rsidRPr="00E93FC7" w:rsidRDefault="0047515D" w:rsidP="00A050E7">
            <w:pPr>
              <w:spacing w:after="0"/>
              <w:rPr>
                <w:b/>
                <w:bCs/>
              </w:rPr>
            </w:pPr>
            <w:r w:rsidRPr="00E93FC7">
              <w:rPr>
                <w:b/>
                <w:bCs/>
              </w:rPr>
              <w:t>Survey element</w:t>
            </w:r>
          </w:p>
        </w:tc>
        <w:tc>
          <w:tcPr>
            <w:tcW w:w="2996" w:type="dxa"/>
            <w:shd w:val="clear" w:color="auto" w:fill="CFDCE3"/>
            <w:vAlign w:val="center"/>
          </w:tcPr>
          <w:p w14:paraId="1C16E062" w14:textId="77777777" w:rsidR="0047515D" w:rsidRPr="00E93FC7" w:rsidRDefault="0047515D" w:rsidP="00A050E7">
            <w:pPr>
              <w:spacing w:after="0"/>
              <w:rPr>
                <w:b/>
                <w:bCs/>
              </w:rPr>
            </w:pPr>
            <w:r w:rsidRPr="00E93FC7">
              <w:rPr>
                <w:b/>
                <w:bCs/>
              </w:rPr>
              <w:t>N</w:t>
            </w:r>
          </w:p>
        </w:tc>
      </w:tr>
      <w:tr w:rsidR="0047515D" w:rsidRPr="00E93FC7" w14:paraId="7F66AAFD" w14:textId="77777777" w:rsidTr="00A050E7">
        <w:trPr>
          <w:trHeight w:val="403"/>
        </w:trPr>
        <w:tc>
          <w:tcPr>
            <w:tcW w:w="2996" w:type="dxa"/>
            <w:vAlign w:val="center"/>
          </w:tcPr>
          <w:p w14:paraId="160AA7F1" w14:textId="77777777" w:rsidR="0047515D" w:rsidRPr="00E93FC7" w:rsidRDefault="0047515D" w:rsidP="00A050E7">
            <w:pPr>
              <w:spacing w:after="0"/>
            </w:pPr>
            <w:r w:rsidRPr="00E93FC7">
              <w:t>Main SCEYP</w:t>
            </w:r>
          </w:p>
        </w:tc>
        <w:tc>
          <w:tcPr>
            <w:tcW w:w="2996" w:type="dxa"/>
            <w:vAlign w:val="center"/>
          </w:tcPr>
          <w:p w14:paraId="31D97B94" w14:textId="00188358" w:rsidR="0047515D" w:rsidRPr="00E93FC7" w:rsidRDefault="002955A4" w:rsidP="00A050E7">
            <w:pPr>
              <w:spacing w:after="0"/>
            </w:pPr>
            <w:r w:rsidRPr="00E93FC7">
              <w:t>20,0</w:t>
            </w:r>
            <w:r w:rsidR="00C76AB4" w:rsidRPr="00E93FC7">
              <w:t>46</w:t>
            </w:r>
            <w:r w:rsidR="00E72BE6" w:rsidRPr="00E93FC7">
              <w:rPr>
                <w:rStyle w:val="FootnoteReference"/>
              </w:rPr>
              <w:footnoteReference w:id="6"/>
            </w:r>
          </w:p>
        </w:tc>
      </w:tr>
      <w:tr w:rsidR="0047515D" w:rsidRPr="00E93FC7" w14:paraId="58673511" w14:textId="77777777" w:rsidTr="00A050E7">
        <w:trPr>
          <w:trHeight w:val="403"/>
        </w:trPr>
        <w:tc>
          <w:tcPr>
            <w:tcW w:w="2996" w:type="dxa"/>
            <w:vAlign w:val="center"/>
          </w:tcPr>
          <w:p w14:paraId="20BA9E07" w14:textId="77777777" w:rsidR="0047515D" w:rsidRPr="00E93FC7" w:rsidRDefault="0047515D" w:rsidP="00A050E7">
            <w:pPr>
              <w:spacing w:after="0"/>
            </w:pPr>
            <w:r w:rsidRPr="00E93FC7">
              <w:t>Short SCEYP</w:t>
            </w:r>
          </w:p>
        </w:tc>
        <w:tc>
          <w:tcPr>
            <w:tcW w:w="2996" w:type="dxa"/>
            <w:vAlign w:val="center"/>
          </w:tcPr>
          <w:p w14:paraId="324D3E99" w14:textId="4773689D" w:rsidR="0047515D" w:rsidRPr="00E93FC7" w:rsidRDefault="00C76AB4" w:rsidP="00A050E7">
            <w:pPr>
              <w:spacing w:after="0"/>
            </w:pPr>
            <w:r w:rsidRPr="00E93FC7">
              <w:t>1,849</w:t>
            </w:r>
          </w:p>
        </w:tc>
      </w:tr>
      <w:tr w:rsidR="0047515D" w:rsidRPr="00E93FC7" w14:paraId="74D04CCF" w14:textId="77777777" w:rsidTr="00A050E7">
        <w:trPr>
          <w:trHeight w:val="403"/>
        </w:trPr>
        <w:tc>
          <w:tcPr>
            <w:tcW w:w="2996" w:type="dxa"/>
            <w:vAlign w:val="center"/>
          </w:tcPr>
          <w:p w14:paraId="0A6BC3F1" w14:textId="77777777" w:rsidR="0047515D" w:rsidRPr="00E93FC7" w:rsidRDefault="0047515D" w:rsidP="00A050E7">
            <w:pPr>
              <w:spacing w:after="0"/>
            </w:pPr>
            <w:r w:rsidRPr="00E93FC7">
              <w:t>Not issued to mainstage fieldwork</w:t>
            </w:r>
          </w:p>
        </w:tc>
        <w:tc>
          <w:tcPr>
            <w:tcW w:w="2996" w:type="dxa"/>
            <w:vAlign w:val="center"/>
          </w:tcPr>
          <w:p w14:paraId="6348A434" w14:textId="407D760B" w:rsidR="0047515D" w:rsidRPr="00E93FC7" w:rsidRDefault="0047515D" w:rsidP="00A050E7">
            <w:pPr>
              <w:spacing w:after="0"/>
            </w:pPr>
            <w:r w:rsidRPr="00E93FC7">
              <w:t>1,</w:t>
            </w:r>
            <w:r w:rsidR="00D97D73" w:rsidRPr="00E93FC7">
              <w:t>0</w:t>
            </w:r>
            <w:r w:rsidR="009E6837" w:rsidRPr="00E93FC7">
              <w:t>8</w:t>
            </w:r>
            <w:r w:rsidR="00C76AB4" w:rsidRPr="00E93FC7">
              <w:t>0</w:t>
            </w:r>
          </w:p>
        </w:tc>
      </w:tr>
      <w:tr w:rsidR="0047515D" w:rsidRPr="00E93FC7" w14:paraId="449B2569" w14:textId="77777777" w:rsidTr="00A050E7">
        <w:trPr>
          <w:trHeight w:val="403"/>
        </w:trPr>
        <w:tc>
          <w:tcPr>
            <w:tcW w:w="2996" w:type="dxa"/>
            <w:vAlign w:val="center"/>
          </w:tcPr>
          <w:p w14:paraId="761F8CF1" w14:textId="77777777" w:rsidR="0047515D" w:rsidRPr="00E93FC7" w:rsidRDefault="0047515D" w:rsidP="00A050E7">
            <w:pPr>
              <w:spacing w:after="0"/>
              <w:rPr>
                <w:i/>
                <w:iCs/>
              </w:rPr>
            </w:pPr>
            <w:r w:rsidRPr="00E93FC7">
              <w:rPr>
                <w:i/>
                <w:iCs/>
              </w:rPr>
              <w:t>Total</w:t>
            </w:r>
          </w:p>
        </w:tc>
        <w:tc>
          <w:tcPr>
            <w:tcW w:w="2996" w:type="dxa"/>
            <w:vAlign w:val="center"/>
          </w:tcPr>
          <w:p w14:paraId="336F018C" w14:textId="28264808" w:rsidR="0047515D" w:rsidRPr="00E93FC7" w:rsidRDefault="00C76AB4" w:rsidP="00A050E7">
            <w:pPr>
              <w:spacing w:after="0"/>
            </w:pPr>
            <w:r w:rsidRPr="00E93FC7">
              <w:t>22,9</w:t>
            </w:r>
            <w:r w:rsidR="009E6837" w:rsidRPr="00E93FC7">
              <w:t>75</w:t>
            </w:r>
          </w:p>
        </w:tc>
      </w:tr>
    </w:tbl>
    <w:p w14:paraId="0EF706E9" w14:textId="77777777" w:rsidR="0047515D" w:rsidRPr="00E93FC7" w:rsidRDefault="0047515D" w:rsidP="008A5670">
      <w:pPr>
        <w:pStyle w:val="Heading2"/>
        <w:numPr>
          <w:ilvl w:val="1"/>
          <w:numId w:val="42"/>
        </w:numPr>
        <w:ind w:left="0" w:firstLine="0"/>
        <w:jc w:val="both"/>
      </w:pPr>
      <w:bookmarkStart w:id="9" w:name="_Toc184645434"/>
      <w:r w:rsidRPr="00E93FC7">
        <w:t>School-based providers sample</w:t>
      </w:r>
      <w:bookmarkEnd w:id="9"/>
    </w:p>
    <w:p w14:paraId="35D0E359" w14:textId="3C429E23" w:rsidR="0047515D" w:rsidRPr="00E93FC7" w:rsidRDefault="0047515D" w:rsidP="0047515D">
      <w:pPr>
        <w:jc w:val="both"/>
      </w:pPr>
      <w:r w:rsidRPr="00E93FC7">
        <w:t xml:space="preserve">The sample of SBPs consisted of maintained and independent primary schools with nursery and reception provision, including maintained nursery schools (MNS). Although schools offering reception provision alongside nursery provision were eligible for the study, they were only asked about their nursery provision. This sample was drawn from the </w:t>
      </w:r>
      <w:bookmarkStart w:id="10" w:name="_Hlk121732534"/>
      <w:r w:rsidRPr="00E93FC7">
        <w:t xml:space="preserve">Schools Census </w:t>
      </w:r>
      <w:bookmarkEnd w:id="10"/>
      <w:r w:rsidR="00E72BE6" w:rsidRPr="00E93FC7">
        <w:t>collected in November 202</w:t>
      </w:r>
      <w:r w:rsidR="0097647A" w:rsidRPr="00E93FC7">
        <w:t>3</w:t>
      </w:r>
      <w:r w:rsidRPr="00E93FC7">
        <w:t xml:space="preserve"> from all schools in England. The sample was complemented with further information from Get Information About Schools (GIAS)</w:t>
      </w:r>
      <w:r w:rsidRPr="00E93FC7">
        <w:rPr>
          <w:rStyle w:val="FootnoteReference"/>
        </w:rPr>
        <w:footnoteReference w:id="7"/>
      </w:r>
      <w:r w:rsidRPr="00E93FC7">
        <w:t>. The types of schools eligible for the study were identified using the following criteria:</w:t>
      </w:r>
    </w:p>
    <w:p w14:paraId="29AEAAD8" w14:textId="62B977A9" w:rsidR="0047515D" w:rsidRPr="00E93FC7" w:rsidRDefault="0047515D" w:rsidP="0047515D">
      <w:pPr>
        <w:pStyle w:val="ListParagraph"/>
        <w:numPr>
          <w:ilvl w:val="0"/>
          <w:numId w:val="31"/>
        </w:numPr>
        <w:jc w:val="both"/>
      </w:pPr>
      <w:r w:rsidRPr="00E93FC7">
        <w:rPr>
          <w:b/>
          <w:bCs/>
        </w:rPr>
        <w:lastRenderedPageBreak/>
        <w:t xml:space="preserve">Independent schools with reception and nursery provision: </w:t>
      </w:r>
      <w:r w:rsidRPr="00E93FC7">
        <w:t>open independent schools with statutory lowest age equal to 1, 2 or 3 years (according to School Census) and offering nursery classes (according to GIAS</w:t>
      </w:r>
      <w:proofErr w:type="gramStart"/>
      <w:r w:rsidRPr="00E93FC7">
        <w:t>);</w:t>
      </w:r>
      <w:proofErr w:type="gramEnd"/>
    </w:p>
    <w:p w14:paraId="2CDCEE52" w14:textId="77777777" w:rsidR="0047515D" w:rsidRPr="00E93FC7" w:rsidRDefault="0047515D" w:rsidP="0047515D">
      <w:pPr>
        <w:pStyle w:val="ListParagraph"/>
        <w:numPr>
          <w:ilvl w:val="0"/>
          <w:numId w:val="31"/>
        </w:numPr>
        <w:jc w:val="both"/>
      </w:pPr>
      <w:r w:rsidRPr="00E93FC7">
        <w:rPr>
          <w:b/>
          <w:bCs/>
        </w:rPr>
        <w:t xml:space="preserve">Maintained nursery schools: </w:t>
      </w:r>
      <w:r w:rsidRPr="00E93FC7">
        <w:t>open state-funded nursery schools (according to School Census</w:t>
      </w:r>
      <w:proofErr w:type="gramStart"/>
      <w:r w:rsidRPr="00E93FC7">
        <w:t>);</w:t>
      </w:r>
      <w:proofErr w:type="gramEnd"/>
    </w:p>
    <w:p w14:paraId="32AF8F10" w14:textId="18C6106D" w:rsidR="0047515D" w:rsidRPr="00E93FC7" w:rsidRDefault="0047515D" w:rsidP="0047515D">
      <w:pPr>
        <w:pStyle w:val="ListParagraph"/>
        <w:numPr>
          <w:ilvl w:val="0"/>
          <w:numId w:val="31"/>
        </w:numPr>
        <w:jc w:val="both"/>
      </w:pPr>
      <w:r w:rsidRPr="00E93FC7">
        <w:rPr>
          <w:b/>
          <w:bCs/>
        </w:rPr>
        <w:t>Maintained schools with reception and nursery provision:</w:t>
      </w:r>
      <w:r w:rsidRPr="00E93FC7">
        <w:t xml:space="preserve"> open state-funded mainstream and special schools which offer nursery classes </w:t>
      </w:r>
      <w:r w:rsidR="007161A0">
        <w:t>(according to GIAS</w:t>
      </w:r>
      <w:proofErr w:type="gramStart"/>
      <w:r w:rsidR="007161A0">
        <w:t>)</w:t>
      </w:r>
      <w:proofErr w:type="gramEnd"/>
      <w:r w:rsidR="007161A0">
        <w:t xml:space="preserve"> or  </w:t>
      </w:r>
      <w:r w:rsidRPr="00E93FC7">
        <w:t xml:space="preserve">which have at least one pupil in nursery </w:t>
      </w:r>
      <w:r w:rsidR="007161A0">
        <w:t>first or second year classes</w:t>
      </w:r>
      <w:r w:rsidRPr="00E93FC7">
        <w:t>.</w:t>
      </w:r>
    </w:p>
    <w:p w14:paraId="14103966" w14:textId="04533409" w:rsidR="0047515D" w:rsidRPr="00E93FC7" w:rsidRDefault="0047515D" w:rsidP="00E27BF8">
      <w:pPr>
        <w:spacing w:before="240"/>
        <w:jc w:val="both"/>
      </w:pPr>
      <w:r w:rsidRPr="00E93FC7">
        <w:t>A total of 10,</w:t>
      </w:r>
      <w:r w:rsidR="00D92A41" w:rsidRPr="00E93FC7">
        <w:t>265</w:t>
      </w:r>
      <w:r w:rsidRPr="00E93FC7">
        <w:t xml:space="preserve"> eligible school-based providers were identified. After the sampling frame was checked for duplicate records and known or planned closures, 9,9</w:t>
      </w:r>
      <w:r w:rsidR="0097647A" w:rsidRPr="00E93FC7">
        <w:t>80</w:t>
      </w:r>
      <w:r w:rsidRPr="00E93FC7">
        <w:t xml:space="preserve"> records were included in the sample.</w:t>
      </w:r>
    </w:p>
    <w:p w14:paraId="4D76B6B3" w14:textId="7DD2E8A0" w:rsidR="0047515D" w:rsidRPr="00E93FC7" w:rsidRDefault="0047515D" w:rsidP="0047515D">
      <w:pPr>
        <w:jc w:val="both"/>
      </w:pPr>
      <w:r w:rsidRPr="00E93FC7">
        <w:t xml:space="preserve">To </w:t>
      </w:r>
      <w:bookmarkStart w:id="11" w:name="_Hlk152507710"/>
      <w:r w:rsidRPr="00E93FC7">
        <w:t>decide the required issued sample sizes, IFF assumed the same response rates as in the SCEYP 202</w:t>
      </w:r>
      <w:r w:rsidR="00D92A41" w:rsidRPr="00E93FC7">
        <w:t>3</w:t>
      </w:r>
      <w:r w:rsidRPr="00E93FC7">
        <w:t xml:space="preserve"> main sample</w:t>
      </w:r>
      <w:bookmarkEnd w:id="11"/>
      <w:r w:rsidR="00A3693E">
        <w:t xml:space="preserve"> and – as noted earlier – set them slightly lower, to reflect the general trend of declining response rates</w:t>
      </w:r>
      <w:r w:rsidRPr="00E93FC7">
        <w:t xml:space="preserve">:  </w:t>
      </w:r>
    </w:p>
    <w:p w14:paraId="5E4BD727" w14:textId="77777777" w:rsidR="0047515D" w:rsidRPr="00E93FC7" w:rsidRDefault="0047515D" w:rsidP="0047515D">
      <w:pPr>
        <w:pStyle w:val="Caption"/>
        <w:keepNext/>
        <w:jc w:val="left"/>
      </w:pPr>
      <w:r w:rsidRPr="00E93FC7">
        <w:t>Table 2.2 Response rate assumptions for school-based providers by type</w:t>
      </w:r>
    </w:p>
    <w:tbl>
      <w:tblPr>
        <w:tblStyle w:val="TableGrid"/>
        <w:tblW w:w="5807" w:type="dxa"/>
        <w:tblLook w:val="04A0" w:firstRow="1" w:lastRow="0" w:firstColumn="1" w:lastColumn="0" w:noHBand="0" w:noVBand="1"/>
      </w:tblPr>
      <w:tblGrid>
        <w:gridCol w:w="4106"/>
        <w:gridCol w:w="1701"/>
      </w:tblGrid>
      <w:tr w:rsidR="007227B8" w:rsidRPr="00E93FC7" w14:paraId="749E3874" w14:textId="77777777" w:rsidTr="007227B8">
        <w:trPr>
          <w:trHeight w:val="409"/>
        </w:trPr>
        <w:tc>
          <w:tcPr>
            <w:tcW w:w="4106" w:type="dxa"/>
            <w:shd w:val="clear" w:color="auto" w:fill="CFDCE3"/>
          </w:tcPr>
          <w:p w14:paraId="1E89E31D" w14:textId="77777777" w:rsidR="007227B8" w:rsidRPr="00E93FC7" w:rsidRDefault="007227B8" w:rsidP="00A050E7">
            <w:pPr>
              <w:rPr>
                <w:b/>
                <w:bCs/>
              </w:rPr>
            </w:pPr>
            <w:r w:rsidRPr="00E93FC7">
              <w:rPr>
                <w:b/>
                <w:bCs/>
              </w:rPr>
              <w:t>School type</w:t>
            </w:r>
          </w:p>
        </w:tc>
        <w:tc>
          <w:tcPr>
            <w:tcW w:w="1701" w:type="dxa"/>
            <w:shd w:val="clear" w:color="auto" w:fill="CFDCE3"/>
            <w:vAlign w:val="center"/>
          </w:tcPr>
          <w:p w14:paraId="2ADA9140" w14:textId="7648D1B8" w:rsidR="007227B8" w:rsidRPr="00E93FC7" w:rsidRDefault="007227B8" w:rsidP="00A050E7">
            <w:pPr>
              <w:jc w:val="center"/>
              <w:rPr>
                <w:b/>
                <w:bCs/>
              </w:rPr>
            </w:pPr>
            <w:r w:rsidRPr="00E93FC7">
              <w:rPr>
                <w:b/>
                <w:bCs/>
              </w:rPr>
              <w:t xml:space="preserve">Main </w:t>
            </w:r>
            <w:r w:rsidR="0079491A">
              <w:rPr>
                <w:b/>
                <w:bCs/>
              </w:rPr>
              <w:t>SCEYP</w:t>
            </w:r>
          </w:p>
        </w:tc>
      </w:tr>
      <w:tr w:rsidR="007227B8" w:rsidRPr="00E93FC7" w14:paraId="1021948A" w14:textId="77777777" w:rsidTr="007227B8">
        <w:trPr>
          <w:trHeight w:val="403"/>
        </w:trPr>
        <w:tc>
          <w:tcPr>
            <w:tcW w:w="4106" w:type="dxa"/>
            <w:vAlign w:val="center"/>
          </w:tcPr>
          <w:p w14:paraId="74E8A92E" w14:textId="77777777" w:rsidR="007227B8" w:rsidRPr="00E93FC7" w:rsidRDefault="007227B8" w:rsidP="00A050E7">
            <w:pPr>
              <w:spacing w:after="0"/>
            </w:pPr>
            <w:r w:rsidRPr="00E93FC7">
              <w:t>Independent schools with reception and nursery provision</w:t>
            </w:r>
          </w:p>
        </w:tc>
        <w:tc>
          <w:tcPr>
            <w:tcW w:w="1701" w:type="dxa"/>
            <w:vAlign w:val="center"/>
          </w:tcPr>
          <w:p w14:paraId="1CAF5169" w14:textId="5483D0D3" w:rsidR="007227B8" w:rsidRPr="00E93FC7" w:rsidRDefault="007227B8" w:rsidP="00A050E7">
            <w:pPr>
              <w:jc w:val="center"/>
            </w:pPr>
            <w:r w:rsidRPr="00E93FC7">
              <w:t>27%</w:t>
            </w:r>
          </w:p>
        </w:tc>
      </w:tr>
      <w:tr w:rsidR="007227B8" w:rsidRPr="00E93FC7" w14:paraId="2012B274" w14:textId="77777777" w:rsidTr="007227B8">
        <w:trPr>
          <w:trHeight w:val="403"/>
        </w:trPr>
        <w:tc>
          <w:tcPr>
            <w:tcW w:w="4106" w:type="dxa"/>
            <w:vAlign w:val="center"/>
          </w:tcPr>
          <w:p w14:paraId="734C3B56" w14:textId="77777777" w:rsidR="007227B8" w:rsidRPr="00E93FC7" w:rsidRDefault="007227B8" w:rsidP="00A050E7">
            <w:pPr>
              <w:spacing w:after="0"/>
            </w:pPr>
            <w:r w:rsidRPr="00E93FC7">
              <w:t>Maintained nursery schools</w:t>
            </w:r>
          </w:p>
        </w:tc>
        <w:tc>
          <w:tcPr>
            <w:tcW w:w="1701" w:type="dxa"/>
            <w:vAlign w:val="center"/>
          </w:tcPr>
          <w:p w14:paraId="4E8D3DD7" w14:textId="700E9C7A" w:rsidR="007227B8" w:rsidRPr="00E93FC7" w:rsidRDefault="007227B8" w:rsidP="00A050E7">
            <w:pPr>
              <w:jc w:val="center"/>
            </w:pPr>
            <w:r w:rsidRPr="00E93FC7">
              <w:t>37%</w:t>
            </w:r>
          </w:p>
        </w:tc>
      </w:tr>
      <w:tr w:rsidR="007227B8" w:rsidRPr="00E93FC7" w14:paraId="208C4AE8" w14:textId="77777777" w:rsidTr="007227B8">
        <w:trPr>
          <w:trHeight w:val="403"/>
        </w:trPr>
        <w:tc>
          <w:tcPr>
            <w:tcW w:w="4106" w:type="dxa"/>
            <w:vAlign w:val="center"/>
          </w:tcPr>
          <w:p w14:paraId="0854C012" w14:textId="77777777" w:rsidR="007227B8" w:rsidRPr="00E93FC7" w:rsidRDefault="007227B8" w:rsidP="00A050E7">
            <w:pPr>
              <w:spacing w:after="0"/>
            </w:pPr>
            <w:r w:rsidRPr="00E93FC7">
              <w:t>Maintained schools with reception and nursery provision</w:t>
            </w:r>
          </w:p>
        </w:tc>
        <w:tc>
          <w:tcPr>
            <w:tcW w:w="1701" w:type="dxa"/>
            <w:vAlign w:val="center"/>
          </w:tcPr>
          <w:p w14:paraId="3659214C" w14:textId="41F25484" w:rsidR="007227B8" w:rsidRPr="00E93FC7" w:rsidRDefault="007227B8" w:rsidP="00A050E7">
            <w:pPr>
              <w:jc w:val="center"/>
            </w:pPr>
            <w:r w:rsidRPr="00E93FC7">
              <w:t>30%</w:t>
            </w:r>
          </w:p>
        </w:tc>
      </w:tr>
    </w:tbl>
    <w:p w14:paraId="2D216270" w14:textId="2415CCF4" w:rsidR="00A3693E" w:rsidRDefault="0047515D" w:rsidP="0047515D">
      <w:pPr>
        <w:spacing w:before="240"/>
        <w:jc w:val="both"/>
      </w:pPr>
      <w:r w:rsidRPr="00E93FC7">
        <w:t xml:space="preserve">A stratified random sampling approach was used to select the samples of school-based providers. Table 2.3 presents the number of cases sampled for the main </w:t>
      </w:r>
      <w:r w:rsidR="0079491A">
        <w:t>SCEYP</w:t>
      </w:r>
      <w:r w:rsidR="0079491A" w:rsidRPr="00E93FC7">
        <w:t xml:space="preserve"> </w:t>
      </w:r>
      <w:r w:rsidRPr="00E93FC7">
        <w:t xml:space="preserve">and the short </w:t>
      </w:r>
      <w:r w:rsidR="0079491A">
        <w:t>SCEYP</w:t>
      </w:r>
      <w:r w:rsidRPr="00E93FC7">
        <w:t xml:space="preserve">. As in previous years, it was necessary to include all maintained nursery schools that were sampled in the main </w:t>
      </w:r>
      <w:r w:rsidR="0079491A">
        <w:t>SCEYP</w:t>
      </w:r>
      <w:r w:rsidR="0079491A" w:rsidRPr="00E93FC7">
        <w:t xml:space="preserve"> </w:t>
      </w:r>
      <w:r w:rsidR="00FB5041" w:rsidRPr="00E93FC7">
        <w:t>to</w:t>
      </w:r>
      <w:r w:rsidRPr="00E93FC7">
        <w:t xml:space="preserve"> ensure achieving sufficient interviews for regional analysis. The samples were stratified by school type (disproportionate sampling), region and IDACI score to ensure geographical representativeness of the sample.</w:t>
      </w:r>
    </w:p>
    <w:p w14:paraId="41225CE7" w14:textId="6EC4F9AD" w:rsidR="0047515D" w:rsidRPr="00E93FC7" w:rsidRDefault="0047515D" w:rsidP="0047515D">
      <w:pPr>
        <w:spacing w:before="240"/>
        <w:jc w:val="both"/>
      </w:pPr>
      <w:r w:rsidRPr="00E93FC7">
        <w:t xml:space="preserve">After stratification, there were </w:t>
      </w:r>
      <w:r w:rsidR="00007E53" w:rsidRPr="00E93FC7">
        <w:t>8,100</w:t>
      </w:r>
      <w:r w:rsidRPr="00E93FC7">
        <w:t xml:space="preserve"> schools eligible for the main </w:t>
      </w:r>
      <w:r w:rsidR="0079491A">
        <w:t>SCEYP</w:t>
      </w:r>
      <w:r w:rsidRPr="00E93FC7">
        <w:t>. The samples were then allocated systematically (using the same stratification variables) to one of two questionnaire variants (50/50% split) and, within each variant, to a specific day of the week about which to answer questions</w:t>
      </w:r>
      <w:r w:rsidR="00F672C9" w:rsidRPr="00E93FC7">
        <w:t>.</w:t>
      </w:r>
      <w:r w:rsidR="002A1424" w:rsidRPr="00E93FC7">
        <w:t xml:space="preserve"> </w:t>
      </w:r>
      <w:r w:rsidR="00F672C9" w:rsidRPr="00E93FC7">
        <w:t xml:space="preserve">This was done </w:t>
      </w:r>
      <w:r w:rsidR="007227B8" w:rsidRPr="00E93FC7">
        <w:t>to</w:t>
      </w:r>
      <w:r w:rsidR="00F672C9" w:rsidRPr="00E93FC7">
        <w:t xml:space="preserve"> get precise answers that also allowed for analysis of trends in attendance and capacity that vary by weekday.</w:t>
      </w:r>
    </w:p>
    <w:p w14:paraId="5E52F3B7" w14:textId="161CC06C" w:rsidR="008702FA" w:rsidRPr="00E93FC7" w:rsidRDefault="0047515D" w:rsidP="0047515D">
      <w:pPr>
        <w:jc w:val="both"/>
      </w:pPr>
      <w:r w:rsidRPr="00E93FC7">
        <w:t xml:space="preserve">The remaining </w:t>
      </w:r>
      <w:r w:rsidR="004E16E3" w:rsidRPr="00E93FC7">
        <w:t xml:space="preserve">maintained and independent schools </w:t>
      </w:r>
      <w:r w:rsidR="004E16E3">
        <w:t>not selected for the</w:t>
      </w:r>
      <w:r w:rsidR="004E16E3" w:rsidRPr="00E93FC7">
        <w:t xml:space="preserve"> main </w:t>
      </w:r>
      <w:r w:rsidR="0079491A">
        <w:t>SCEYP</w:t>
      </w:r>
      <w:r w:rsidR="004E16E3" w:rsidRPr="00E93FC7">
        <w:t xml:space="preserve"> were </w:t>
      </w:r>
      <w:r w:rsidR="004E16E3">
        <w:t>sent</w:t>
      </w:r>
      <w:r w:rsidR="004E16E3" w:rsidRPr="00E93FC7">
        <w:t xml:space="preserve"> the short </w:t>
      </w:r>
      <w:r w:rsidR="0079491A">
        <w:t>SCEYP</w:t>
      </w:r>
      <w:r w:rsidR="004E16E3" w:rsidRPr="00E93FC7">
        <w:t xml:space="preserve"> </w:t>
      </w:r>
      <w:r w:rsidR="004E16E3">
        <w:t>(</w:t>
      </w:r>
      <w:r w:rsidR="004E16E3" w:rsidRPr="00E93FC7">
        <w:t>1,880</w:t>
      </w:r>
      <w:r w:rsidR="004E16E3">
        <w:t>)</w:t>
      </w:r>
      <w:r w:rsidRPr="00E93FC7">
        <w:t xml:space="preserve">. </w:t>
      </w:r>
    </w:p>
    <w:p w14:paraId="2F5C9F9A" w14:textId="77777777" w:rsidR="0047515D" w:rsidRPr="00E93FC7" w:rsidRDefault="0047515D" w:rsidP="0047515D">
      <w:pPr>
        <w:pStyle w:val="Caption"/>
        <w:keepNext/>
        <w:jc w:val="left"/>
      </w:pPr>
      <w:r w:rsidRPr="00E93FC7">
        <w:lastRenderedPageBreak/>
        <w:t>Table 2.3. Number of school-based providers issued to each survey element</w:t>
      </w:r>
    </w:p>
    <w:tbl>
      <w:tblPr>
        <w:tblStyle w:val="TableGrid"/>
        <w:tblW w:w="0" w:type="auto"/>
        <w:tblLook w:val="04A0" w:firstRow="1" w:lastRow="0" w:firstColumn="1" w:lastColumn="0" w:noHBand="0" w:noVBand="1"/>
      </w:tblPr>
      <w:tblGrid>
        <w:gridCol w:w="4148"/>
        <w:gridCol w:w="1733"/>
      </w:tblGrid>
      <w:tr w:rsidR="0047515D" w:rsidRPr="00E93FC7" w14:paraId="08B67FAE" w14:textId="77777777" w:rsidTr="008A5670">
        <w:trPr>
          <w:trHeight w:val="549"/>
        </w:trPr>
        <w:tc>
          <w:tcPr>
            <w:tcW w:w="4148" w:type="dxa"/>
            <w:shd w:val="clear" w:color="auto" w:fill="CFDCE3"/>
            <w:vAlign w:val="center"/>
          </w:tcPr>
          <w:p w14:paraId="0F63B4E9" w14:textId="77777777" w:rsidR="0047515D" w:rsidRPr="00E93FC7" w:rsidRDefault="0047515D" w:rsidP="00A050E7">
            <w:pPr>
              <w:spacing w:after="0"/>
              <w:rPr>
                <w:b/>
                <w:bCs/>
              </w:rPr>
            </w:pPr>
            <w:r w:rsidRPr="00E93FC7">
              <w:rPr>
                <w:b/>
                <w:bCs/>
              </w:rPr>
              <w:t>Survey element</w:t>
            </w:r>
          </w:p>
        </w:tc>
        <w:tc>
          <w:tcPr>
            <w:tcW w:w="1733" w:type="dxa"/>
            <w:shd w:val="clear" w:color="auto" w:fill="CFDCE3"/>
            <w:vAlign w:val="center"/>
          </w:tcPr>
          <w:p w14:paraId="7F1FF993" w14:textId="77777777" w:rsidR="0047515D" w:rsidRPr="00E93FC7" w:rsidRDefault="0047515D" w:rsidP="00A050E7">
            <w:pPr>
              <w:spacing w:after="0"/>
              <w:rPr>
                <w:b/>
                <w:bCs/>
              </w:rPr>
            </w:pPr>
            <w:r w:rsidRPr="00E93FC7">
              <w:rPr>
                <w:b/>
                <w:bCs/>
              </w:rPr>
              <w:t>Issued (n)</w:t>
            </w:r>
          </w:p>
        </w:tc>
      </w:tr>
      <w:tr w:rsidR="0047515D" w:rsidRPr="00E93FC7" w14:paraId="12109AF2" w14:textId="77777777" w:rsidTr="00A050E7">
        <w:trPr>
          <w:trHeight w:val="403"/>
        </w:trPr>
        <w:tc>
          <w:tcPr>
            <w:tcW w:w="4148" w:type="dxa"/>
            <w:vAlign w:val="center"/>
          </w:tcPr>
          <w:p w14:paraId="5C4CF2AD" w14:textId="77777777" w:rsidR="0047515D" w:rsidRPr="00E93FC7" w:rsidRDefault="0047515D" w:rsidP="00A050E7">
            <w:pPr>
              <w:spacing w:after="0"/>
            </w:pPr>
            <w:r w:rsidRPr="00E93FC7">
              <w:t>Main SCEYP</w:t>
            </w:r>
          </w:p>
        </w:tc>
        <w:tc>
          <w:tcPr>
            <w:tcW w:w="1733" w:type="dxa"/>
            <w:vAlign w:val="center"/>
          </w:tcPr>
          <w:p w14:paraId="0F06C718" w14:textId="423C8FBF" w:rsidR="0047515D" w:rsidRPr="00E93FC7" w:rsidRDefault="00007E53" w:rsidP="00A050E7">
            <w:pPr>
              <w:spacing w:after="0"/>
            </w:pPr>
            <w:r w:rsidRPr="00E93FC7">
              <w:t>8,100</w:t>
            </w:r>
          </w:p>
        </w:tc>
      </w:tr>
      <w:tr w:rsidR="0047515D" w:rsidRPr="00E93FC7" w14:paraId="41BCE9B7" w14:textId="77777777" w:rsidTr="00A050E7">
        <w:trPr>
          <w:trHeight w:val="403"/>
        </w:trPr>
        <w:tc>
          <w:tcPr>
            <w:tcW w:w="4148" w:type="dxa"/>
            <w:vAlign w:val="center"/>
          </w:tcPr>
          <w:p w14:paraId="2214E45F" w14:textId="77777777" w:rsidR="0047515D" w:rsidRPr="00E93FC7" w:rsidRDefault="0047515D" w:rsidP="00A050E7">
            <w:pPr>
              <w:spacing w:after="0"/>
            </w:pPr>
            <w:r w:rsidRPr="00E93FC7">
              <w:t>Short SCEYP</w:t>
            </w:r>
          </w:p>
        </w:tc>
        <w:tc>
          <w:tcPr>
            <w:tcW w:w="1733" w:type="dxa"/>
            <w:vAlign w:val="center"/>
          </w:tcPr>
          <w:p w14:paraId="1689DBAB" w14:textId="06BD9B75" w:rsidR="0047515D" w:rsidRPr="00E93FC7" w:rsidRDefault="00007E53" w:rsidP="00A050E7">
            <w:pPr>
              <w:spacing w:after="0"/>
            </w:pPr>
            <w:r w:rsidRPr="00E93FC7">
              <w:t>1,880</w:t>
            </w:r>
          </w:p>
        </w:tc>
      </w:tr>
      <w:tr w:rsidR="0047515D" w:rsidRPr="00E93FC7" w14:paraId="6191C7DC" w14:textId="77777777" w:rsidTr="00A050E7">
        <w:trPr>
          <w:trHeight w:val="403"/>
        </w:trPr>
        <w:tc>
          <w:tcPr>
            <w:tcW w:w="4148" w:type="dxa"/>
            <w:vAlign w:val="center"/>
          </w:tcPr>
          <w:p w14:paraId="3804C8AA" w14:textId="77777777" w:rsidR="0047515D" w:rsidRPr="00E93FC7" w:rsidRDefault="0047515D" w:rsidP="00A050E7">
            <w:pPr>
              <w:spacing w:after="0"/>
              <w:rPr>
                <w:i/>
              </w:rPr>
            </w:pPr>
            <w:r w:rsidRPr="00E93FC7">
              <w:rPr>
                <w:i/>
              </w:rPr>
              <w:t>Total</w:t>
            </w:r>
          </w:p>
        </w:tc>
        <w:tc>
          <w:tcPr>
            <w:tcW w:w="1733" w:type="dxa"/>
            <w:vAlign w:val="center"/>
          </w:tcPr>
          <w:p w14:paraId="2A92ECC3" w14:textId="330184B0" w:rsidR="0047515D" w:rsidRPr="00E93FC7" w:rsidRDefault="00007E53" w:rsidP="00A050E7">
            <w:pPr>
              <w:spacing w:after="0"/>
            </w:pPr>
            <w:r w:rsidRPr="00E93FC7">
              <w:t>9,980</w:t>
            </w:r>
          </w:p>
        </w:tc>
      </w:tr>
    </w:tbl>
    <w:p w14:paraId="30AD26A7" w14:textId="77777777" w:rsidR="0047515D" w:rsidRPr="00E93FC7" w:rsidRDefault="0047515D" w:rsidP="008A5670">
      <w:pPr>
        <w:pStyle w:val="Heading2"/>
        <w:numPr>
          <w:ilvl w:val="1"/>
          <w:numId w:val="42"/>
        </w:numPr>
        <w:ind w:left="0" w:firstLine="0"/>
      </w:pPr>
      <w:r w:rsidRPr="00E93FC7">
        <w:t xml:space="preserve"> </w:t>
      </w:r>
      <w:bookmarkStart w:id="12" w:name="_Toc184645435"/>
      <w:r w:rsidRPr="00E93FC7">
        <w:t>Childminders sample</w:t>
      </w:r>
      <w:bookmarkEnd w:id="12"/>
    </w:p>
    <w:p w14:paraId="7DB0A570" w14:textId="5C4C1BB8" w:rsidR="0047515D" w:rsidRPr="00E93FC7" w:rsidRDefault="0047515D" w:rsidP="0047515D">
      <w:pPr>
        <w:jc w:val="both"/>
      </w:pPr>
      <w:r w:rsidRPr="00E93FC7">
        <w:t>The sample of childminders, those offering</w:t>
      </w:r>
      <w:r w:rsidR="00FE3660" w:rsidRPr="00E93FC7">
        <w:t xml:space="preserve"> </w:t>
      </w:r>
      <w:r w:rsidR="00534D3D" w:rsidRPr="00E93FC7">
        <w:t>childcare</w:t>
      </w:r>
      <w:r w:rsidRPr="00E93FC7">
        <w:t xml:space="preserve"> on domestic premises, was drawn from the July 202</w:t>
      </w:r>
      <w:r w:rsidR="00007E53" w:rsidRPr="00E93FC7">
        <w:t>3</w:t>
      </w:r>
      <w:r w:rsidRPr="00E93FC7">
        <w:t xml:space="preserve"> monthly snapshot of the Ofsted register of childminders.</w:t>
      </w:r>
      <w:r w:rsidRPr="00E93FC7">
        <w:rPr>
          <w:rStyle w:val="FootnoteReference"/>
        </w:rPr>
        <w:footnoteReference w:id="8"/>
      </w:r>
      <w:r w:rsidRPr="00E93FC7">
        <w:t xml:space="preserve"> Only those that confirmed they were still practicing childminders at the time of interview were eligible to be surveyed.</w:t>
      </w:r>
    </w:p>
    <w:p w14:paraId="7CC7B28B" w14:textId="13A6F257" w:rsidR="0047515D" w:rsidRPr="00E93FC7" w:rsidRDefault="0047515D" w:rsidP="0047515D">
      <w:pPr>
        <w:jc w:val="both"/>
      </w:pPr>
      <w:r w:rsidRPr="00E93FC7">
        <w:t xml:space="preserve">A request was made to Ofsted to provide information for all records of active childminders </w:t>
      </w:r>
      <w:r w:rsidR="00FB5041">
        <w:t xml:space="preserve">on the EYR </w:t>
      </w:r>
      <w:r w:rsidRPr="00E93FC7">
        <w:t>from their July 202</w:t>
      </w:r>
      <w:r w:rsidR="00E76F0A" w:rsidRPr="00E93FC7">
        <w:t>3</w:t>
      </w:r>
      <w:r w:rsidRPr="00E93FC7">
        <w:t xml:space="preserve"> monthly snapshot database. The data was provided in two stages, with stage 1 providing the variables necessary for drawing the sample, and stage 2 containing the provider name, address and contact details (telephone numbers, e-mail address) for sampled childminders. After cleaning to remove childminders known to have closed, the stage 1 database included 2</w:t>
      </w:r>
      <w:r w:rsidR="00E76F0A" w:rsidRPr="00E93FC7">
        <w:t>5</w:t>
      </w:r>
      <w:r w:rsidRPr="00E93FC7">
        <w:t>,</w:t>
      </w:r>
      <w:r w:rsidR="00E76F0A" w:rsidRPr="00E93FC7">
        <w:t>580</w:t>
      </w:r>
      <w:r w:rsidRPr="00E93FC7">
        <w:t xml:space="preserve"> active childminders. This database was used to select samples for all survey components.</w:t>
      </w:r>
    </w:p>
    <w:p w14:paraId="44A225AF" w14:textId="29355F8D" w:rsidR="00081090" w:rsidRDefault="0047515D" w:rsidP="0047515D">
      <w:pPr>
        <w:jc w:val="both"/>
      </w:pPr>
      <w:r w:rsidRPr="00E93FC7">
        <w:t>A stratified random sampling approach was used to select both samples. The sample was stratified by LA, time elapsed since registration and</w:t>
      </w:r>
      <w:r w:rsidR="00417C43">
        <w:t xml:space="preserve"> </w:t>
      </w:r>
      <w:r w:rsidR="001E395A">
        <w:t xml:space="preserve">level of </w:t>
      </w:r>
      <w:r w:rsidR="00417C43">
        <w:t>deprivation</w:t>
      </w:r>
      <w:r w:rsidR="00417C43">
        <w:rPr>
          <w:rStyle w:val="FootnoteReference"/>
        </w:rPr>
        <w:footnoteReference w:id="9"/>
      </w:r>
      <w:r w:rsidRPr="00E93FC7">
        <w:t xml:space="preserve"> and</w:t>
      </w:r>
      <w:r w:rsidR="00081090">
        <w:t xml:space="preserve"> then</w:t>
      </w:r>
      <w:r w:rsidRPr="00E93FC7">
        <w:t xml:space="preserve"> </w:t>
      </w:r>
      <w:r w:rsidR="00081090" w:rsidRPr="00E93FC7">
        <w:t xml:space="preserve">8,333 childminders </w:t>
      </w:r>
      <w:r w:rsidR="00081090">
        <w:t xml:space="preserve">were drawn </w:t>
      </w:r>
      <w:r w:rsidR="00081090" w:rsidRPr="00E93FC7">
        <w:t xml:space="preserve">for the main </w:t>
      </w:r>
      <w:r w:rsidR="0079491A">
        <w:t>SCEYP</w:t>
      </w:r>
      <w:r w:rsidR="00081090" w:rsidRPr="00E93FC7">
        <w:t xml:space="preserve"> sample</w:t>
      </w:r>
      <w:r w:rsidR="00081090">
        <w:t xml:space="preserve"> (based on </w:t>
      </w:r>
      <w:r w:rsidR="00081090" w:rsidRPr="00E93FC7">
        <w:t>target response rate of 24%</w:t>
      </w:r>
      <w:r w:rsidR="00081090">
        <w:t xml:space="preserve">). </w:t>
      </w:r>
      <w:r w:rsidRPr="00E93FC7">
        <w:t>The selected sample was then allocated to one of two questionnaire variants (50/50% split) and, within each variant, to a specific day of the week to answer questions about</w:t>
      </w:r>
      <w:r w:rsidR="003D7B76" w:rsidRPr="00E93FC7">
        <w:t>.</w:t>
      </w:r>
      <w:r w:rsidR="00F672C9" w:rsidRPr="00E93FC7">
        <w:t xml:space="preserve"> This was done </w:t>
      </w:r>
      <w:r w:rsidR="007227B8" w:rsidRPr="00E93FC7">
        <w:t>to</w:t>
      </w:r>
      <w:r w:rsidR="00F672C9" w:rsidRPr="00E93FC7">
        <w:t xml:space="preserve"> get precise answers that also allowed for analysis of trends in attendance and capacity that vary by weekday. </w:t>
      </w:r>
    </w:p>
    <w:p w14:paraId="614C92F1" w14:textId="1444A2BA" w:rsidR="0047515D" w:rsidRPr="00E93FC7" w:rsidRDefault="00081090" w:rsidP="0047515D">
      <w:pPr>
        <w:jc w:val="both"/>
      </w:pPr>
      <w:r w:rsidRPr="00E93FC7">
        <w:t xml:space="preserve">The </w:t>
      </w:r>
      <w:r>
        <w:t>remaining childminders were</w:t>
      </w:r>
      <w:r w:rsidRPr="00E93FC7">
        <w:t xml:space="preserve"> sampled for the short </w:t>
      </w:r>
      <w:r w:rsidR="0079491A">
        <w:t>SCEYP</w:t>
      </w:r>
      <w:r w:rsidRPr="00E93FC7">
        <w:t xml:space="preserve"> (17,247 records in total).  </w:t>
      </w:r>
    </w:p>
    <w:p w14:paraId="51AE15C5" w14:textId="77777777" w:rsidR="0047515D" w:rsidRPr="00E93FC7" w:rsidRDefault="0047515D" w:rsidP="0047515D">
      <w:pPr>
        <w:pStyle w:val="Caption"/>
        <w:keepNext/>
        <w:jc w:val="left"/>
      </w:pPr>
      <w:r w:rsidRPr="00E93FC7">
        <w:t>Table 2.4 Number of childminders issued to each survey element</w:t>
      </w:r>
    </w:p>
    <w:tbl>
      <w:tblPr>
        <w:tblStyle w:val="TableGrid"/>
        <w:tblW w:w="0" w:type="auto"/>
        <w:tblLook w:val="04A0" w:firstRow="1" w:lastRow="0" w:firstColumn="1" w:lastColumn="0" w:noHBand="0" w:noVBand="1"/>
      </w:tblPr>
      <w:tblGrid>
        <w:gridCol w:w="4355"/>
        <w:gridCol w:w="2721"/>
      </w:tblGrid>
      <w:tr w:rsidR="0047515D" w:rsidRPr="00E93FC7" w14:paraId="362A99B5" w14:textId="77777777" w:rsidTr="008A5670">
        <w:trPr>
          <w:trHeight w:val="572"/>
        </w:trPr>
        <w:tc>
          <w:tcPr>
            <w:tcW w:w="4355" w:type="dxa"/>
            <w:shd w:val="clear" w:color="auto" w:fill="CFDCE3"/>
            <w:vAlign w:val="center"/>
          </w:tcPr>
          <w:p w14:paraId="1E8607D3" w14:textId="77777777" w:rsidR="0047515D" w:rsidRPr="00E93FC7" w:rsidRDefault="0047515D" w:rsidP="00A050E7">
            <w:pPr>
              <w:spacing w:after="0"/>
              <w:rPr>
                <w:b/>
                <w:bCs/>
              </w:rPr>
            </w:pPr>
            <w:r w:rsidRPr="00E93FC7">
              <w:rPr>
                <w:b/>
                <w:bCs/>
              </w:rPr>
              <w:t>Survey element</w:t>
            </w:r>
          </w:p>
        </w:tc>
        <w:tc>
          <w:tcPr>
            <w:tcW w:w="2721" w:type="dxa"/>
            <w:shd w:val="clear" w:color="auto" w:fill="CFDCE3"/>
            <w:vAlign w:val="center"/>
          </w:tcPr>
          <w:p w14:paraId="16E6FAA7" w14:textId="77777777" w:rsidR="0047515D" w:rsidRPr="00E93FC7" w:rsidRDefault="0047515D" w:rsidP="00A050E7">
            <w:pPr>
              <w:spacing w:after="0"/>
              <w:rPr>
                <w:b/>
                <w:bCs/>
              </w:rPr>
            </w:pPr>
            <w:r w:rsidRPr="00E93FC7">
              <w:rPr>
                <w:b/>
                <w:bCs/>
              </w:rPr>
              <w:t>Issued (n)</w:t>
            </w:r>
          </w:p>
        </w:tc>
      </w:tr>
      <w:tr w:rsidR="0047515D" w:rsidRPr="00E93FC7" w14:paraId="35F29506" w14:textId="77777777" w:rsidTr="00A050E7">
        <w:trPr>
          <w:trHeight w:val="403"/>
        </w:trPr>
        <w:tc>
          <w:tcPr>
            <w:tcW w:w="4355" w:type="dxa"/>
            <w:vAlign w:val="center"/>
          </w:tcPr>
          <w:p w14:paraId="1B5781B5" w14:textId="77777777" w:rsidR="0047515D" w:rsidRPr="00E93FC7" w:rsidRDefault="0047515D" w:rsidP="00A050E7">
            <w:pPr>
              <w:spacing w:after="0"/>
            </w:pPr>
            <w:r w:rsidRPr="00E93FC7">
              <w:t>Main SCEYP</w:t>
            </w:r>
          </w:p>
        </w:tc>
        <w:tc>
          <w:tcPr>
            <w:tcW w:w="2721" w:type="dxa"/>
            <w:vAlign w:val="center"/>
          </w:tcPr>
          <w:p w14:paraId="0717C523" w14:textId="58572098" w:rsidR="0047515D" w:rsidRPr="00E93FC7" w:rsidRDefault="008702FA" w:rsidP="00A050E7">
            <w:pPr>
              <w:spacing w:after="0"/>
            </w:pPr>
            <w:r w:rsidRPr="00E93FC7">
              <w:t>8,333</w:t>
            </w:r>
          </w:p>
        </w:tc>
      </w:tr>
      <w:tr w:rsidR="0047515D" w:rsidRPr="00E93FC7" w14:paraId="58BDA3D0" w14:textId="77777777" w:rsidTr="00A050E7">
        <w:trPr>
          <w:trHeight w:val="403"/>
        </w:trPr>
        <w:tc>
          <w:tcPr>
            <w:tcW w:w="4355" w:type="dxa"/>
            <w:vAlign w:val="center"/>
          </w:tcPr>
          <w:p w14:paraId="364BE1B2" w14:textId="77777777" w:rsidR="0047515D" w:rsidRPr="00E93FC7" w:rsidRDefault="0047515D" w:rsidP="00A050E7">
            <w:pPr>
              <w:spacing w:after="0"/>
            </w:pPr>
            <w:r w:rsidRPr="00E93FC7">
              <w:t>Short SCEYP</w:t>
            </w:r>
          </w:p>
        </w:tc>
        <w:tc>
          <w:tcPr>
            <w:tcW w:w="2721" w:type="dxa"/>
            <w:vAlign w:val="center"/>
          </w:tcPr>
          <w:p w14:paraId="181E2D54" w14:textId="5144BEBB" w:rsidR="0047515D" w:rsidRPr="00E93FC7" w:rsidRDefault="008702FA" w:rsidP="00A050E7">
            <w:pPr>
              <w:spacing w:after="0"/>
            </w:pPr>
            <w:r w:rsidRPr="00E93FC7">
              <w:t>17,247</w:t>
            </w:r>
          </w:p>
        </w:tc>
      </w:tr>
    </w:tbl>
    <w:p w14:paraId="2A803C53" w14:textId="77777777" w:rsidR="000801A7" w:rsidRPr="00E93FC7" w:rsidRDefault="000801A7" w:rsidP="000801A7">
      <w:pPr>
        <w:pStyle w:val="Heading1"/>
        <w:numPr>
          <w:ilvl w:val="0"/>
          <w:numId w:val="33"/>
        </w:numPr>
      </w:pPr>
      <w:bookmarkStart w:id="13" w:name="_Toc184645436"/>
      <w:r w:rsidRPr="00E93FC7">
        <w:lastRenderedPageBreak/>
        <w:t>Questionnaire</w:t>
      </w:r>
      <w:bookmarkEnd w:id="13"/>
      <w:r w:rsidRPr="00E93FC7">
        <w:t xml:space="preserve">  </w:t>
      </w:r>
    </w:p>
    <w:p w14:paraId="14971120" w14:textId="77777777" w:rsidR="000801A7" w:rsidRPr="00E93FC7" w:rsidRDefault="000801A7" w:rsidP="000801A7">
      <w:pPr>
        <w:pStyle w:val="Heading2"/>
      </w:pPr>
      <w:bookmarkStart w:id="14" w:name="_Toc184645437"/>
      <w:r w:rsidRPr="00E93FC7">
        <w:t>3.1 Main SCEYP: Questionnaire development</w:t>
      </w:r>
      <w:bookmarkEnd w:id="14"/>
      <w:r w:rsidRPr="00E93FC7">
        <w:t xml:space="preserve"> </w:t>
      </w:r>
    </w:p>
    <w:p w14:paraId="0278AB5B" w14:textId="67B9E449" w:rsidR="000801A7" w:rsidRPr="00E93FC7" w:rsidRDefault="000801A7" w:rsidP="000801A7">
      <w:pPr>
        <w:spacing w:after="398"/>
        <w:ind w:left="-4" w:right="179"/>
      </w:pPr>
      <w:r w:rsidRPr="00E93FC7">
        <w:t xml:space="preserve">Much of the content of the 2024 questionnaire mirrored that of the 2023 survey </w:t>
      </w:r>
      <w:r w:rsidR="007227B8" w:rsidRPr="00E93FC7">
        <w:t>to</w:t>
      </w:r>
      <w:r w:rsidRPr="00E93FC7">
        <w:t xml:space="preserve"> maintain the timeseries. However, some new questions were introduced this year to cover salient topics within the </w:t>
      </w:r>
      <w:r w:rsidR="00060CD8">
        <w:t>sector</w:t>
      </w:r>
      <w:r w:rsidRPr="00E93FC7">
        <w:t xml:space="preserve"> and some of the questions asked in 2023 were removed</w:t>
      </w:r>
      <w:r w:rsidR="00060CD8">
        <w:t xml:space="preserve"> to accommodate these</w:t>
      </w:r>
      <w:r w:rsidRPr="00E93FC7">
        <w:t xml:space="preserve">. Moreover, some changes were introduced, particularly to the staff salary questions, to improve the overall quality of the data collection as well as respondent experience. </w:t>
      </w:r>
    </w:p>
    <w:p w14:paraId="6A527468" w14:textId="77777777" w:rsidR="000801A7" w:rsidRPr="00E93FC7" w:rsidRDefault="000801A7" w:rsidP="000801A7">
      <w:pPr>
        <w:spacing w:after="178" w:line="259" w:lineRule="auto"/>
        <w:ind w:left="-4"/>
      </w:pPr>
      <w:r w:rsidRPr="00E93FC7">
        <w:rPr>
          <w:b/>
          <w:color w:val="104F75"/>
          <w:sz w:val="28"/>
        </w:rPr>
        <w:t xml:space="preserve">3.2 Cognitive testing  </w:t>
      </w:r>
    </w:p>
    <w:p w14:paraId="403EC5AB" w14:textId="0A6E007C" w:rsidR="00AC4FA3" w:rsidRDefault="002D4DF3" w:rsidP="00A926C5">
      <w:pPr>
        <w:ind w:left="-4" w:right="168"/>
        <w:rPr>
          <w:bCs/>
        </w:rPr>
      </w:pPr>
      <w:r w:rsidRPr="0014798C">
        <w:rPr>
          <w:bCs/>
        </w:rPr>
        <w:t xml:space="preserve">Cognitive </w:t>
      </w:r>
      <w:r>
        <w:rPr>
          <w:bCs/>
        </w:rPr>
        <w:t xml:space="preserve">testing is an </w:t>
      </w:r>
      <w:r w:rsidRPr="0014798C">
        <w:rPr>
          <w:bCs/>
        </w:rPr>
        <w:t xml:space="preserve">interviewing technique </w:t>
      </w:r>
      <w:r>
        <w:rPr>
          <w:bCs/>
        </w:rPr>
        <w:t xml:space="preserve">employed to </w:t>
      </w:r>
      <w:r w:rsidRPr="0014798C">
        <w:rPr>
          <w:bCs/>
        </w:rPr>
        <w:t xml:space="preserve">understand the way in which respondents react to, respond to and understand </w:t>
      </w:r>
      <w:r w:rsidR="00060CD8">
        <w:rPr>
          <w:bCs/>
        </w:rPr>
        <w:t xml:space="preserve">survey </w:t>
      </w:r>
      <w:r>
        <w:rPr>
          <w:bCs/>
        </w:rPr>
        <w:t>questions</w:t>
      </w:r>
      <w:r w:rsidRPr="0014798C">
        <w:rPr>
          <w:bCs/>
        </w:rPr>
        <w:t>.</w:t>
      </w:r>
      <w:r w:rsidR="00A926C5">
        <w:rPr>
          <w:bCs/>
        </w:rPr>
        <w:t xml:space="preserve"> </w:t>
      </w:r>
      <w:r w:rsidR="004841E6">
        <w:rPr>
          <w:bCs/>
        </w:rPr>
        <w:t>As in previous year</w:t>
      </w:r>
      <w:r w:rsidR="001636DF">
        <w:rPr>
          <w:bCs/>
        </w:rPr>
        <w:t>s</w:t>
      </w:r>
      <w:r w:rsidR="004841E6">
        <w:rPr>
          <w:bCs/>
        </w:rPr>
        <w:t xml:space="preserve">, IFF </w:t>
      </w:r>
      <w:r w:rsidR="0012393B">
        <w:rPr>
          <w:bCs/>
        </w:rPr>
        <w:t>R</w:t>
      </w:r>
      <w:r w:rsidR="004841E6">
        <w:rPr>
          <w:bCs/>
        </w:rPr>
        <w:t xml:space="preserve">esearch </w:t>
      </w:r>
      <w:r w:rsidR="00A926C5">
        <w:rPr>
          <w:bCs/>
        </w:rPr>
        <w:t>c</w:t>
      </w:r>
      <w:r w:rsidR="00A926C5" w:rsidRPr="00A926C5">
        <w:rPr>
          <w:bCs/>
        </w:rPr>
        <w:t xml:space="preserve">ognitively tested </w:t>
      </w:r>
      <w:r w:rsidR="00A926C5">
        <w:rPr>
          <w:bCs/>
        </w:rPr>
        <w:t>potential changes to the</w:t>
      </w:r>
      <w:r w:rsidR="00A926C5" w:rsidRPr="00A926C5">
        <w:rPr>
          <w:bCs/>
        </w:rPr>
        <w:t xml:space="preserve"> questionnaire</w:t>
      </w:r>
      <w:r w:rsidR="004841E6">
        <w:rPr>
          <w:bCs/>
        </w:rPr>
        <w:t xml:space="preserve"> ahead of the launch of the 2024 survey</w:t>
      </w:r>
      <w:r w:rsidR="00A926C5" w:rsidRPr="00A926C5">
        <w:rPr>
          <w:bCs/>
        </w:rPr>
        <w:t xml:space="preserve">. This was to determine the comprehension, relevance, and appropriateness of new or amended questions. The full questionnaire was not cognitively tested as most of it had not changed since </w:t>
      </w:r>
      <w:r w:rsidR="00A926C5">
        <w:rPr>
          <w:bCs/>
        </w:rPr>
        <w:t>2023</w:t>
      </w:r>
      <w:r w:rsidR="00A926C5" w:rsidRPr="00A926C5">
        <w:rPr>
          <w:bCs/>
        </w:rPr>
        <w:t xml:space="preserve">. </w:t>
      </w:r>
    </w:p>
    <w:p w14:paraId="7848BC61" w14:textId="610E50CC" w:rsidR="000801A7" w:rsidRPr="00E93FC7" w:rsidRDefault="00A926C5" w:rsidP="00A926C5">
      <w:pPr>
        <w:ind w:left="-4" w:right="168"/>
      </w:pPr>
      <w:r w:rsidRPr="00A926C5">
        <w:rPr>
          <w:bCs/>
        </w:rPr>
        <w:t xml:space="preserve">A total of </w:t>
      </w:r>
      <w:r>
        <w:rPr>
          <w:bCs/>
        </w:rPr>
        <w:t>15</w:t>
      </w:r>
      <w:r w:rsidRPr="00A926C5">
        <w:rPr>
          <w:bCs/>
        </w:rPr>
        <w:t xml:space="preserve"> cognitive interviews were conducted via teleconferencing between </w:t>
      </w:r>
      <w:r>
        <w:rPr>
          <w:bCs/>
        </w:rPr>
        <w:t>14</w:t>
      </w:r>
      <w:r w:rsidR="00AC4FA3" w:rsidRPr="00612348">
        <w:rPr>
          <w:bCs/>
          <w:vertAlign w:val="superscript"/>
        </w:rPr>
        <w:t>th</w:t>
      </w:r>
      <w:r w:rsidR="00AC4FA3">
        <w:rPr>
          <w:bCs/>
        </w:rPr>
        <w:t xml:space="preserve"> and </w:t>
      </w:r>
      <w:r>
        <w:rPr>
          <w:bCs/>
        </w:rPr>
        <w:t>29</w:t>
      </w:r>
      <w:r w:rsidRPr="00612348">
        <w:rPr>
          <w:bCs/>
          <w:vertAlign w:val="superscript"/>
        </w:rPr>
        <w:t>th</w:t>
      </w:r>
      <w:r w:rsidR="00AC4FA3">
        <w:rPr>
          <w:bCs/>
        </w:rPr>
        <w:t xml:space="preserve"> of</w:t>
      </w:r>
      <w:r w:rsidRPr="00A926C5">
        <w:rPr>
          <w:bCs/>
        </w:rPr>
        <w:t xml:space="preserve"> </w:t>
      </w:r>
      <w:r>
        <w:rPr>
          <w:bCs/>
        </w:rPr>
        <w:t>March</w:t>
      </w:r>
      <w:r w:rsidRPr="00A926C5">
        <w:rPr>
          <w:bCs/>
        </w:rPr>
        <w:t xml:space="preserve">. </w:t>
      </w:r>
      <w:r w:rsidR="00AC4FA3">
        <w:rPr>
          <w:bCs/>
        </w:rPr>
        <w:t>R</w:t>
      </w:r>
      <w:r w:rsidRPr="00A926C5">
        <w:rPr>
          <w:bCs/>
        </w:rPr>
        <w:t xml:space="preserve">espondents </w:t>
      </w:r>
      <w:r w:rsidR="00AC4FA3">
        <w:rPr>
          <w:bCs/>
        </w:rPr>
        <w:t>included Headteachers</w:t>
      </w:r>
      <w:r w:rsidR="00B50C21">
        <w:rPr>
          <w:bCs/>
        </w:rPr>
        <w:t xml:space="preserve"> and</w:t>
      </w:r>
      <w:r w:rsidR="00AC4FA3">
        <w:rPr>
          <w:bCs/>
        </w:rPr>
        <w:t xml:space="preserve"> Early </w:t>
      </w:r>
      <w:r w:rsidR="00B854DD">
        <w:rPr>
          <w:bCs/>
        </w:rPr>
        <w:t>Years Managers from</w:t>
      </w:r>
      <w:r w:rsidR="00AC4FA3">
        <w:rPr>
          <w:bCs/>
        </w:rPr>
        <w:t xml:space="preserve"> 5 SBPs</w:t>
      </w:r>
      <w:r w:rsidR="004475F1">
        <w:rPr>
          <w:bCs/>
        </w:rPr>
        <w:t>,</w:t>
      </w:r>
      <w:r w:rsidR="00AC4FA3">
        <w:rPr>
          <w:bCs/>
        </w:rPr>
        <w:t xml:space="preserve"> 5 GBPs and 5 childminders</w:t>
      </w:r>
      <w:r w:rsidRPr="00A926C5">
        <w:rPr>
          <w:bCs/>
        </w:rPr>
        <w:t>. Each interview lasted approximately one hour.</w:t>
      </w:r>
      <w:r w:rsidR="00B854DD">
        <w:rPr>
          <w:bCs/>
        </w:rPr>
        <w:t xml:space="preserve"> </w:t>
      </w:r>
      <w:r w:rsidRPr="00A926C5">
        <w:rPr>
          <w:bCs/>
        </w:rPr>
        <w:t xml:space="preserve">Respondents were asked whether they experienced any difficulties with certain questions (and why), how they arrived at each of their answers, and what the specific wording had meant to them. </w:t>
      </w:r>
      <w:r w:rsidR="00AC4FA3">
        <w:rPr>
          <w:bCs/>
        </w:rPr>
        <w:t xml:space="preserve">Specific </w:t>
      </w:r>
      <w:r w:rsidRPr="00A926C5">
        <w:rPr>
          <w:bCs/>
        </w:rPr>
        <w:t>areas tested</w:t>
      </w:r>
      <w:r w:rsidR="00AC4FA3">
        <w:rPr>
          <w:bCs/>
        </w:rPr>
        <w:t xml:space="preserve"> include</w:t>
      </w:r>
      <w:r w:rsidR="00B50C21">
        <w:rPr>
          <w:bCs/>
        </w:rPr>
        <w:t>d</w:t>
      </w:r>
      <w:r w:rsidR="000801A7" w:rsidRPr="00E93FC7">
        <w:t xml:space="preserve">:   </w:t>
      </w:r>
    </w:p>
    <w:p w14:paraId="196FDD16" w14:textId="06898DB1" w:rsidR="000801A7" w:rsidRPr="00E93FC7" w:rsidRDefault="00A926C5" w:rsidP="000801A7">
      <w:pPr>
        <w:pStyle w:val="ListParagraph"/>
        <w:numPr>
          <w:ilvl w:val="0"/>
          <w:numId w:val="48"/>
        </w:numPr>
        <w:ind w:right="168"/>
      </w:pPr>
      <w:r>
        <w:t>C</w:t>
      </w:r>
      <w:r w:rsidR="000801A7" w:rsidRPr="00E93FC7">
        <w:t>larification</w:t>
      </w:r>
      <w:r w:rsidR="00B50C21">
        <w:t xml:space="preserve"> text added</w:t>
      </w:r>
      <w:r w:rsidR="000801A7" w:rsidRPr="00E93FC7">
        <w:t xml:space="preserve"> to questions around attendance and capacity</w:t>
      </w:r>
      <w:r w:rsidR="008C60FF">
        <w:t>.</w:t>
      </w:r>
    </w:p>
    <w:p w14:paraId="7381549A" w14:textId="2E76688C" w:rsidR="000801A7" w:rsidRPr="00E93FC7" w:rsidRDefault="00B50C21" w:rsidP="000801A7">
      <w:pPr>
        <w:pStyle w:val="ListParagraph"/>
        <w:numPr>
          <w:ilvl w:val="0"/>
          <w:numId w:val="48"/>
        </w:numPr>
        <w:ind w:right="168"/>
      </w:pPr>
      <w:r>
        <w:t>Relative ease of</w:t>
      </w:r>
      <w:r w:rsidR="000801A7" w:rsidRPr="00E93FC7">
        <w:t xml:space="preserve"> answer</w:t>
      </w:r>
      <w:r>
        <w:t>ing</w:t>
      </w:r>
      <w:r w:rsidR="000801A7" w:rsidRPr="00E93FC7">
        <w:t xml:space="preserve"> questions about government funded hours</w:t>
      </w:r>
      <w:r w:rsidR="008C60FF">
        <w:t>.</w:t>
      </w:r>
    </w:p>
    <w:p w14:paraId="514B6FE3" w14:textId="0BF79010" w:rsidR="00D85682" w:rsidRDefault="00D85682" w:rsidP="000801A7">
      <w:pPr>
        <w:pStyle w:val="ListParagraph"/>
        <w:numPr>
          <w:ilvl w:val="0"/>
          <w:numId w:val="48"/>
        </w:numPr>
        <w:ind w:right="168"/>
      </w:pPr>
      <w:r>
        <w:t xml:space="preserve">Interpretations of </w:t>
      </w:r>
      <w:r w:rsidR="00B50C21">
        <w:t>a more detailed</w:t>
      </w:r>
      <w:r>
        <w:t xml:space="preserve"> definition of</w:t>
      </w:r>
      <w:r w:rsidR="000801A7" w:rsidRPr="00E93FC7">
        <w:t xml:space="preserve"> SEND</w:t>
      </w:r>
      <w:r>
        <w:t xml:space="preserve"> and the impact </w:t>
      </w:r>
      <w:r w:rsidR="00B50C21">
        <w:t xml:space="preserve">adding such detail might have </w:t>
      </w:r>
    </w:p>
    <w:p w14:paraId="4397A051" w14:textId="16DFE5F7" w:rsidR="000801A7" w:rsidRPr="00E93FC7" w:rsidRDefault="00D85682" w:rsidP="000801A7">
      <w:pPr>
        <w:pStyle w:val="ListParagraph"/>
        <w:numPr>
          <w:ilvl w:val="0"/>
          <w:numId w:val="48"/>
        </w:numPr>
        <w:ind w:right="168"/>
      </w:pPr>
      <w:r>
        <w:t>A</w:t>
      </w:r>
      <w:r w:rsidR="000801A7" w:rsidRPr="00E93FC7">
        <w:t xml:space="preserve"> definition of </w:t>
      </w:r>
      <w:r w:rsidR="00D2110C">
        <w:t>E</w:t>
      </w:r>
      <w:r w:rsidR="000801A7" w:rsidRPr="00E93FC7">
        <w:t xml:space="preserve">ducation, </w:t>
      </w:r>
      <w:r w:rsidR="00D2110C">
        <w:t>H</w:t>
      </w:r>
      <w:r w:rsidR="000801A7" w:rsidRPr="00E93FC7">
        <w:t xml:space="preserve">ealth and </w:t>
      </w:r>
      <w:r w:rsidR="00D2110C">
        <w:t>C</w:t>
      </w:r>
      <w:r w:rsidR="007227B8">
        <w:t>a</w:t>
      </w:r>
      <w:r w:rsidR="000801A7" w:rsidRPr="00E93FC7">
        <w:t>re (EHC) plans</w:t>
      </w:r>
      <w:r w:rsidR="008C60FF">
        <w:t>.</w:t>
      </w:r>
    </w:p>
    <w:p w14:paraId="2AEE0D62" w14:textId="3D2C5E21" w:rsidR="000801A7" w:rsidRPr="00E93FC7" w:rsidRDefault="00B50C21" w:rsidP="000801A7">
      <w:pPr>
        <w:pStyle w:val="ListParagraph"/>
        <w:numPr>
          <w:ilvl w:val="0"/>
          <w:numId w:val="48"/>
        </w:numPr>
        <w:ind w:right="168"/>
      </w:pPr>
      <w:r>
        <w:t>Relative ease of</w:t>
      </w:r>
      <w:r w:rsidR="000801A7" w:rsidRPr="00E93FC7">
        <w:t xml:space="preserve"> answer</w:t>
      </w:r>
      <w:r>
        <w:t>ing</w:t>
      </w:r>
      <w:r w:rsidR="000801A7" w:rsidRPr="00E93FC7">
        <w:t xml:space="preserve"> questions about staff </w:t>
      </w:r>
      <w:r w:rsidR="00B854DD">
        <w:t>joining and leaving</w:t>
      </w:r>
      <w:r w:rsidR="008C60FF">
        <w:t>.</w:t>
      </w:r>
    </w:p>
    <w:p w14:paraId="098426CC" w14:textId="6A23F127" w:rsidR="000801A7" w:rsidRPr="00E93FC7" w:rsidRDefault="00A926C5" w:rsidP="000801A7">
      <w:pPr>
        <w:pStyle w:val="ListParagraph"/>
        <w:numPr>
          <w:ilvl w:val="0"/>
          <w:numId w:val="48"/>
        </w:numPr>
        <w:ind w:right="168"/>
      </w:pPr>
      <w:r>
        <w:t>A</w:t>
      </w:r>
      <w:r w:rsidR="000801A7" w:rsidRPr="00E93FC7">
        <w:t xml:space="preserve"> new approach to asking about staff contracted hours and salary</w:t>
      </w:r>
      <w:r w:rsidR="008C60FF">
        <w:t>.</w:t>
      </w:r>
    </w:p>
    <w:p w14:paraId="2DD10A72" w14:textId="7FE744D9" w:rsidR="000801A7" w:rsidRPr="00E93FC7" w:rsidRDefault="00A926C5" w:rsidP="000801A7">
      <w:pPr>
        <w:pStyle w:val="ListParagraph"/>
        <w:numPr>
          <w:ilvl w:val="0"/>
          <w:numId w:val="48"/>
        </w:numPr>
        <w:ind w:right="168"/>
      </w:pPr>
      <w:r>
        <w:t>H</w:t>
      </w:r>
      <w:r w:rsidR="000801A7" w:rsidRPr="00E93FC7">
        <w:t>ow easy it was for settings to answer questions about hourly fees and additional charges</w:t>
      </w:r>
      <w:r w:rsidR="008C60FF">
        <w:t>.</w:t>
      </w:r>
    </w:p>
    <w:p w14:paraId="478A82F1" w14:textId="21DBC2EB" w:rsidR="000801A7" w:rsidRPr="00E93FC7" w:rsidRDefault="00A926C5" w:rsidP="000801A7">
      <w:pPr>
        <w:pStyle w:val="ListParagraph"/>
        <w:numPr>
          <w:ilvl w:val="0"/>
          <w:numId w:val="48"/>
        </w:numPr>
        <w:ind w:right="168"/>
      </w:pPr>
      <w:r>
        <w:t>T</w:t>
      </w:r>
      <w:r w:rsidR="000801A7" w:rsidRPr="00E93FC7">
        <w:t xml:space="preserve">he income and cost questions and how easy it would be for </w:t>
      </w:r>
      <w:r w:rsidR="00B854DD">
        <w:t>SBPs</w:t>
      </w:r>
      <w:r w:rsidR="00B854DD" w:rsidRPr="00E93FC7">
        <w:t xml:space="preserve"> </w:t>
      </w:r>
      <w:r w:rsidR="000801A7" w:rsidRPr="00E93FC7">
        <w:t>to provide costs specifically for their nursery provision</w:t>
      </w:r>
      <w:r w:rsidR="008C60FF">
        <w:t>.</w:t>
      </w:r>
    </w:p>
    <w:p w14:paraId="05FE728B" w14:textId="0DA5F8C9" w:rsidR="00BA45E2" w:rsidRDefault="000801A7" w:rsidP="000801A7">
      <w:pPr>
        <w:suppressAutoHyphens w:val="0"/>
        <w:autoSpaceDN/>
        <w:spacing w:before="240" w:after="136"/>
        <w:ind w:right="174"/>
        <w:textAlignment w:val="auto"/>
        <w:rPr>
          <w:rFonts w:eastAsia="Arial" w:cs="Arial"/>
          <w:b/>
          <w:bCs/>
          <w:sz w:val="20"/>
        </w:rPr>
      </w:pPr>
      <w:r w:rsidRPr="00E93FC7">
        <w:lastRenderedPageBreak/>
        <w:t xml:space="preserve">A handful of amendments were agreed with DfE following the cognitive testing report. The majority of these were small adjustments including the addition of clarification texts in places. </w:t>
      </w:r>
      <w:r w:rsidR="00BA45E2">
        <w:t xml:space="preserve">For example, </w:t>
      </w:r>
      <w:r w:rsidR="00B50C21">
        <w:t>updated clarification text for questions</w:t>
      </w:r>
      <w:r w:rsidR="00BA45E2">
        <w:t xml:space="preserve"> about the time childcare provision started on the reference day</w:t>
      </w:r>
      <w:r w:rsidR="00B50C21">
        <w:t>,</w:t>
      </w:r>
      <w:r w:rsidR="00BA45E2">
        <w:t xml:space="preserve"> to specify this meant the earliest time children were able to attend the first session under </w:t>
      </w:r>
      <w:r w:rsidR="00042E5E">
        <w:t xml:space="preserve">this childcare provision. For SBPs this specifically asked about </w:t>
      </w:r>
      <w:r w:rsidR="00BA45E2">
        <w:t>their nursery provision to ensure respondents were not answering thinking about their wraparound provision.</w:t>
      </w:r>
    </w:p>
    <w:p w14:paraId="27CE34FD" w14:textId="446230FF" w:rsidR="000801A7" w:rsidRPr="00E93FC7" w:rsidRDefault="000801A7" w:rsidP="000801A7">
      <w:pPr>
        <w:suppressAutoHyphens w:val="0"/>
        <w:autoSpaceDN/>
        <w:spacing w:before="240" w:after="136"/>
        <w:ind w:right="174"/>
        <w:textAlignment w:val="auto"/>
      </w:pPr>
      <w:r w:rsidRPr="00E93FC7">
        <w:t>More substantial changes made to the questionnaire in 2024 included:</w:t>
      </w:r>
    </w:p>
    <w:p w14:paraId="2CD394CB" w14:textId="0A9F454B" w:rsidR="000801A7" w:rsidRPr="00E93FC7" w:rsidRDefault="000801A7" w:rsidP="000801A7">
      <w:pPr>
        <w:pStyle w:val="ListParagraph"/>
        <w:numPr>
          <w:ilvl w:val="0"/>
          <w:numId w:val="49"/>
        </w:numPr>
        <w:suppressAutoHyphens w:val="0"/>
        <w:autoSpaceDN/>
        <w:spacing w:before="240" w:after="136"/>
        <w:ind w:right="174"/>
        <w:textAlignment w:val="auto"/>
      </w:pPr>
      <w:r w:rsidRPr="00E93FC7">
        <w:t>Removing questions about school-aged children and wraparound childcare</w:t>
      </w:r>
      <w:r w:rsidR="00210B43">
        <w:t xml:space="preserve"> to reflect the</w:t>
      </w:r>
      <w:r w:rsidR="00210B43" w:rsidRPr="00E93FC7">
        <w:t xml:space="preserve"> early years focus of the survey </w:t>
      </w:r>
      <w:r w:rsidR="00210B43">
        <w:t>on</w:t>
      </w:r>
      <w:r w:rsidR="00210B43" w:rsidRPr="00E93FC7">
        <w:t xml:space="preserve"> children aged 0-4 years</w:t>
      </w:r>
      <w:r w:rsidRPr="00E93FC7">
        <w:t>.</w:t>
      </w:r>
    </w:p>
    <w:p w14:paraId="37855C49" w14:textId="12E9B9AC" w:rsidR="000801A7" w:rsidRPr="00E93FC7" w:rsidRDefault="000801A7" w:rsidP="002D7C34">
      <w:pPr>
        <w:pStyle w:val="ListParagraph"/>
        <w:numPr>
          <w:ilvl w:val="0"/>
          <w:numId w:val="49"/>
        </w:numPr>
        <w:suppressAutoHyphens w:val="0"/>
        <w:autoSpaceDN/>
        <w:spacing w:before="240" w:after="136"/>
        <w:ind w:right="174"/>
        <w:textAlignment w:val="auto"/>
      </w:pPr>
      <w:r w:rsidRPr="00E93FC7">
        <w:t>Addition of a question about the ages of the children booked to attend the setting’s full-day care on a particular day</w:t>
      </w:r>
      <w:r w:rsidR="008C60FF">
        <w:t>.</w:t>
      </w:r>
    </w:p>
    <w:p w14:paraId="12323F0E" w14:textId="3345FFA0" w:rsidR="000801A7" w:rsidRDefault="000801A7" w:rsidP="000801A7">
      <w:pPr>
        <w:pStyle w:val="ListParagraph"/>
        <w:numPr>
          <w:ilvl w:val="0"/>
          <w:numId w:val="49"/>
        </w:numPr>
        <w:suppressAutoHyphens w:val="0"/>
        <w:autoSpaceDN/>
        <w:spacing w:before="240" w:after="136"/>
        <w:ind w:right="174"/>
        <w:textAlignment w:val="auto"/>
      </w:pPr>
      <w:r w:rsidRPr="00E93FC7">
        <w:t xml:space="preserve">Amendment to questions </w:t>
      </w:r>
      <w:r w:rsidR="001A415F" w:rsidRPr="00E93FC7">
        <w:t>about whether</w:t>
      </w:r>
      <w:r w:rsidRPr="00E93FC7">
        <w:t xml:space="preserve"> children receive various government-funded hours</w:t>
      </w:r>
      <w:r w:rsidR="001A415F" w:rsidRPr="00E93FC7">
        <w:t xml:space="preserve">, to include an indication of the number </w:t>
      </w:r>
      <w:r w:rsidR="003F16EC">
        <w:t>that</w:t>
      </w:r>
      <w:r w:rsidR="003F16EC" w:rsidRPr="00E93FC7">
        <w:t xml:space="preserve"> </w:t>
      </w:r>
      <w:r w:rsidR="001A415F" w:rsidRPr="00E93FC7">
        <w:t>received each</w:t>
      </w:r>
      <w:r w:rsidR="008C60FF">
        <w:t>.</w:t>
      </w:r>
    </w:p>
    <w:p w14:paraId="5CF124E9" w14:textId="17774C4B" w:rsidR="00A02CED" w:rsidRPr="00E93FC7" w:rsidRDefault="00A02CED" w:rsidP="000801A7">
      <w:pPr>
        <w:pStyle w:val="ListParagraph"/>
        <w:numPr>
          <w:ilvl w:val="0"/>
          <w:numId w:val="49"/>
        </w:numPr>
        <w:suppressAutoHyphens w:val="0"/>
        <w:autoSpaceDN/>
        <w:spacing w:before="240" w:after="136"/>
        <w:ind w:right="174"/>
        <w:textAlignment w:val="auto"/>
      </w:pPr>
      <w:r>
        <w:t xml:space="preserve">Amendment to the questions about </w:t>
      </w:r>
      <w:r w:rsidRPr="00A02CED">
        <w:t>Education, Health and Care plan</w:t>
      </w:r>
      <w:r>
        <w:t xml:space="preserve">s to include a definition. </w:t>
      </w:r>
    </w:p>
    <w:p w14:paraId="2CA9AA18" w14:textId="641D0ABC" w:rsidR="000801A7" w:rsidRPr="00E93FC7" w:rsidRDefault="000801A7" w:rsidP="000801A7">
      <w:pPr>
        <w:pStyle w:val="ListParagraph"/>
        <w:numPr>
          <w:ilvl w:val="0"/>
          <w:numId w:val="49"/>
        </w:numPr>
        <w:suppressAutoHyphens w:val="0"/>
        <w:autoSpaceDN/>
        <w:spacing w:before="240" w:after="136"/>
        <w:ind w:right="174"/>
        <w:textAlignment w:val="auto"/>
      </w:pPr>
      <w:r w:rsidRPr="00E93FC7">
        <w:t xml:space="preserve">Addition of questions </w:t>
      </w:r>
      <w:r w:rsidR="003F16EC">
        <w:t>asking whether reported numbers of ‘total staff’ include</w:t>
      </w:r>
      <w:r w:rsidRPr="00E93FC7">
        <w:t xml:space="preserve"> agency and other temporary staff </w:t>
      </w:r>
      <w:r w:rsidR="003F16EC">
        <w:t xml:space="preserve">and how many </w:t>
      </w:r>
      <w:r w:rsidR="003F16EC" w:rsidRPr="00E93FC7">
        <w:t>agency and other temporary staff</w:t>
      </w:r>
      <w:r w:rsidR="003F16EC">
        <w:t xml:space="preserve"> are</w:t>
      </w:r>
      <w:r w:rsidR="003F16EC" w:rsidRPr="00E93FC7">
        <w:t xml:space="preserve"> </w:t>
      </w:r>
      <w:r w:rsidR="003F16EC">
        <w:t>i</w:t>
      </w:r>
      <w:r w:rsidRPr="00E93FC7">
        <w:t>nvolved in the delivery of provision</w:t>
      </w:r>
      <w:r w:rsidR="003F16EC">
        <w:t xml:space="preserve">. </w:t>
      </w:r>
    </w:p>
    <w:p w14:paraId="03EF226E" w14:textId="6D3DD101" w:rsidR="000801A7" w:rsidRPr="00E93FC7" w:rsidRDefault="000801A7" w:rsidP="000801A7">
      <w:pPr>
        <w:pStyle w:val="ListParagraph"/>
        <w:numPr>
          <w:ilvl w:val="0"/>
          <w:numId w:val="49"/>
        </w:numPr>
        <w:suppressAutoHyphens w:val="0"/>
        <w:autoSpaceDN/>
        <w:spacing w:before="240" w:after="136"/>
        <w:ind w:right="174"/>
        <w:textAlignment w:val="auto"/>
      </w:pPr>
      <w:r w:rsidRPr="00E93FC7">
        <w:t>Addition of questions about where new staff recruits had joined from and their highest qualification level</w:t>
      </w:r>
      <w:r w:rsidR="008C60FF">
        <w:t>.</w:t>
      </w:r>
    </w:p>
    <w:p w14:paraId="2E8A07F4" w14:textId="77880494" w:rsidR="002D7C34" w:rsidRPr="00E93FC7" w:rsidRDefault="002D7C34" w:rsidP="000801A7">
      <w:pPr>
        <w:pStyle w:val="ListParagraph"/>
        <w:numPr>
          <w:ilvl w:val="0"/>
          <w:numId w:val="49"/>
        </w:numPr>
        <w:suppressAutoHyphens w:val="0"/>
        <w:autoSpaceDN/>
        <w:spacing w:before="240" w:after="136"/>
        <w:ind w:right="174"/>
        <w:textAlignment w:val="auto"/>
      </w:pPr>
      <w:r w:rsidRPr="00E93FC7">
        <w:t xml:space="preserve">Amendments to the staff </w:t>
      </w:r>
      <w:r w:rsidR="00A0267F" w:rsidRPr="00E93FC7">
        <w:t>contracted hours and salary</w:t>
      </w:r>
      <w:r w:rsidRPr="00E93FC7">
        <w:t xml:space="preserve"> questions to ask about more staff members with lower levels of qualifications</w:t>
      </w:r>
      <w:r w:rsidR="008C60FF">
        <w:t>.</w:t>
      </w:r>
    </w:p>
    <w:p w14:paraId="073F657B" w14:textId="3AF631C2" w:rsidR="009877E9" w:rsidRPr="00E93FC7" w:rsidRDefault="00A0267F" w:rsidP="009877E9">
      <w:pPr>
        <w:pStyle w:val="ListParagraph"/>
        <w:numPr>
          <w:ilvl w:val="0"/>
          <w:numId w:val="49"/>
        </w:numPr>
        <w:suppressAutoHyphens w:val="0"/>
        <w:autoSpaceDN/>
        <w:spacing w:before="240" w:after="136"/>
        <w:ind w:right="174"/>
        <w:textAlignment w:val="auto"/>
      </w:pPr>
      <w:r w:rsidRPr="00E93FC7">
        <w:t>Amendments to the staff contracted hours and salary questions to ask about weeks worked per year to assist with the calculation of hourly pay</w:t>
      </w:r>
      <w:r w:rsidR="008C60FF">
        <w:t>.</w:t>
      </w:r>
      <w:r w:rsidR="009877E9">
        <w:t xml:space="preserve"> </w:t>
      </w:r>
      <w:r w:rsidR="007D5F5C">
        <w:t>Specifically t</w:t>
      </w:r>
      <w:r w:rsidR="009877E9">
        <w:t xml:space="preserve">his included a new question asking how many weeks per year </w:t>
      </w:r>
      <w:r w:rsidR="004841E6">
        <w:t>staff members were</w:t>
      </w:r>
      <w:r w:rsidR="009877E9">
        <w:t xml:space="preserve"> contracted to work for.</w:t>
      </w:r>
      <w:r w:rsidR="007D5F5C">
        <w:t xml:space="preserve"> This was then used to derive a weekly salary for those who preferred to answer the salary questions in terms of an annual</w:t>
      </w:r>
      <w:r w:rsidR="00C83F54">
        <w:t xml:space="preserve"> </w:t>
      </w:r>
      <w:r w:rsidR="007D5F5C">
        <w:t>salary, instead of simply dividing the figure by the 52 weeks there are in a year.</w:t>
      </w:r>
    </w:p>
    <w:p w14:paraId="1AA5BA3E" w14:textId="6D4D1C88" w:rsidR="000801A7" w:rsidRPr="00E93FC7" w:rsidRDefault="00A0267F" w:rsidP="00A0267F">
      <w:pPr>
        <w:pStyle w:val="ListParagraph"/>
        <w:numPr>
          <w:ilvl w:val="0"/>
          <w:numId w:val="49"/>
        </w:numPr>
        <w:suppressAutoHyphens w:val="0"/>
        <w:autoSpaceDN/>
        <w:spacing w:before="240" w:after="136"/>
        <w:ind w:right="174"/>
        <w:textAlignment w:val="auto"/>
      </w:pPr>
      <w:r w:rsidRPr="00E93FC7">
        <w:t xml:space="preserve">Deletion of questions relating to </w:t>
      </w:r>
      <w:r w:rsidR="000801A7" w:rsidRPr="00E93FC7">
        <w:t>online payment</w:t>
      </w:r>
      <w:r w:rsidRPr="00E93FC7">
        <w:t xml:space="preserve">s </w:t>
      </w:r>
      <w:r w:rsidR="000801A7" w:rsidRPr="00E93FC7">
        <w:t>for tax free childcare</w:t>
      </w:r>
      <w:r w:rsidRPr="00E93FC7">
        <w:t xml:space="preserve">, </w:t>
      </w:r>
      <w:r w:rsidR="000801A7" w:rsidRPr="00E93FC7">
        <w:t xml:space="preserve">the childcare element of universal credit </w:t>
      </w:r>
      <w:r w:rsidRPr="00E93FC7">
        <w:t>and c</w:t>
      </w:r>
      <w:r w:rsidR="000801A7" w:rsidRPr="00E93FC7">
        <w:t>hildminder’s Self-Employment Support Scheme (SEISS) payments</w:t>
      </w:r>
      <w:r w:rsidR="008C60FF">
        <w:t>.</w:t>
      </w:r>
    </w:p>
    <w:p w14:paraId="62E69DEF" w14:textId="77777777" w:rsidR="000801A7" w:rsidRPr="00E93FC7" w:rsidRDefault="000801A7" w:rsidP="000801A7">
      <w:pPr>
        <w:pStyle w:val="Heading2"/>
      </w:pPr>
      <w:bookmarkStart w:id="15" w:name="_Toc184645438"/>
      <w:r w:rsidRPr="00E93FC7">
        <w:lastRenderedPageBreak/>
        <w:t>3.2 Main SCEYP: Questionnaire sections</w:t>
      </w:r>
      <w:bookmarkEnd w:id="15"/>
      <w:r w:rsidRPr="00E93FC7">
        <w:t xml:space="preserve"> </w:t>
      </w:r>
    </w:p>
    <w:p w14:paraId="4445C99E" w14:textId="0E1B5115" w:rsidR="000801A7" w:rsidRPr="00E93FC7" w:rsidRDefault="000801A7" w:rsidP="000801A7">
      <w:pPr>
        <w:ind w:left="-4" w:right="168"/>
      </w:pPr>
      <w:r w:rsidRPr="00E93FC7">
        <w:fldChar w:fldCharType="begin"/>
      </w:r>
      <w:r w:rsidRPr="00E93FC7">
        <w:instrText xml:space="preserve"> REF _Ref121273965 \h  \* MERGEFORMAT </w:instrText>
      </w:r>
      <w:r w:rsidRPr="00E93FC7">
        <w:fldChar w:fldCharType="separate"/>
      </w:r>
      <w:r w:rsidRPr="00E93FC7">
        <w:t xml:space="preserve">Table </w:t>
      </w:r>
      <w:r w:rsidRPr="00E93FC7">
        <w:rPr>
          <w:noProof/>
        </w:rPr>
        <w:t>3</w:t>
      </w:r>
      <w:r w:rsidRPr="00E93FC7">
        <w:t>.</w:t>
      </w:r>
      <w:r w:rsidRPr="00E93FC7">
        <w:rPr>
          <w:noProof/>
        </w:rPr>
        <w:t>1</w:t>
      </w:r>
      <w:r w:rsidRPr="00E93FC7">
        <w:fldChar w:fldCharType="end"/>
      </w:r>
      <w:r w:rsidRPr="00E93FC7">
        <w:t xml:space="preserve"> sets out the questionnaire structure used in the main SCEYP 2024. As in previous years, the questionnaire was split into variants </w:t>
      </w:r>
      <w:r w:rsidR="00002EA0" w:rsidRPr="00E93FC7">
        <w:t>to</w:t>
      </w:r>
      <w:r w:rsidRPr="00E93FC7">
        <w:t xml:space="preserve"> reduce the time burden of completing it, while still ensuring a large enough response to enable detailed analysis.  </w:t>
      </w:r>
    </w:p>
    <w:p w14:paraId="44548C8A" w14:textId="77777777" w:rsidR="000801A7" w:rsidRPr="00E93FC7" w:rsidRDefault="000801A7" w:rsidP="000801A7">
      <w:pPr>
        <w:ind w:left="-4" w:right="168"/>
      </w:pPr>
      <w:r w:rsidRPr="00E93FC7">
        <w:t xml:space="preserve">The core questionnaire for each provider type asked a series of contextual questions as well as covering capacity and attendance.  </w:t>
      </w:r>
    </w:p>
    <w:p w14:paraId="38DBE1AE" w14:textId="3C56C390" w:rsidR="000801A7" w:rsidRPr="00E93FC7" w:rsidRDefault="000801A7" w:rsidP="00E27BF8">
      <w:pPr>
        <w:ind w:left="-4" w:right="168"/>
        <w:rPr>
          <w:b/>
          <w:sz w:val="20"/>
        </w:rPr>
      </w:pPr>
      <w:r w:rsidRPr="00E93FC7">
        <w:t>GBPs answered the core questionnaire and one of three provider-specific variants</w:t>
      </w:r>
      <w:r w:rsidR="00CB35A1">
        <w:t xml:space="preserve"> while </w:t>
      </w:r>
      <w:r w:rsidRPr="00E93FC7">
        <w:t>SBPs and childminders answered the core questionnaire and one of two provider-specific variants.</w:t>
      </w:r>
      <w:r w:rsidR="00CB35A1">
        <w:t xml:space="preserve"> A full breakdown of which </w:t>
      </w:r>
      <w:r w:rsidR="005110D2">
        <w:t>questions</w:t>
      </w:r>
      <w:r w:rsidR="00CB35A1">
        <w:t xml:space="preserve"> sections were</w:t>
      </w:r>
      <w:r w:rsidR="005110D2">
        <w:t xml:space="preserve"> asked to which variants is included in </w:t>
      </w:r>
      <w:r w:rsidR="005110D2">
        <w:fldChar w:fldCharType="begin"/>
      </w:r>
      <w:r w:rsidR="005110D2">
        <w:instrText xml:space="preserve"> REF _Ref184312141 \h </w:instrText>
      </w:r>
      <w:r w:rsidR="005110D2">
        <w:fldChar w:fldCharType="separate"/>
      </w:r>
      <w:r w:rsidR="005110D2" w:rsidRPr="00E93FC7">
        <w:t>Table 3.1</w:t>
      </w:r>
      <w:r w:rsidR="005110D2">
        <w:fldChar w:fldCharType="end"/>
      </w:r>
      <w:r w:rsidRPr="00E93FC7">
        <w:t xml:space="preserve">. </w:t>
      </w:r>
      <w:r w:rsidRPr="00E93FC7">
        <w:rPr>
          <w:b/>
          <w:sz w:val="20"/>
        </w:rPr>
        <w:t xml:space="preserve"> </w:t>
      </w:r>
    </w:p>
    <w:p w14:paraId="666D94EB" w14:textId="77777777" w:rsidR="000801A7" w:rsidRPr="00E93FC7" w:rsidRDefault="000801A7" w:rsidP="000801A7">
      <w:pPr>
        <w:pStyle w:val="Caption"/>
        <w:keepNext/>
        <w:jc w:val="left"/>
      </w:pPr>
      <w:bookmarkStart w:id="16" w:name="_Ref184312141"/>
      <w:r w:rsidRPr="00E93FC7">
        <w:t xml:space="preserve">Table </w:t>
      </w:r>
      <w:fldSimple w:instr=" STYLEREF 1 \s ">
        <w:r w:rsidRPr="00E93FC7">
          <w:t>3</w:t>
        </w:r>
      </w:fldSimple>
      <w:r w:rsidRPr="00E93FC7">
        <w:t>.</w:t>
      </w:r>
      <w:fldSimple w:instr=" SEQ Table \* ARABIC \s 1 ">
        <w:r w:rsidRPr="00E93FC7">
          <w:t>1</w:t>
        </w:r>
      </w:fldSimple>
      <w:bookmarkEnd w:id="16"/>
      <w:r w:rsidRPr="00E93FC7">
        <w:t>. Main SCEYP questionnaire sections</w:t>
      </w:r>
    </w:p>
    <w:tbl>
      <w:tblPr>
        <w:tblStyle w:val="TableGrid0"/>
        <w:tblW w:w="9472" w:type="dxa"/>
        <w:tblInd w:w="13" w:type="dxa"/>
        <w:tblCellMar>
          <w:top w:w="115" w:type="dxa"/>
          <w:left w:w="106" w:type="dxa"/>
          <w:right w:w="115" w:type="dxa"/>
        </w:tblCellMar>
        <w:tblLook w:val="04A0" w:firstRow="1" w:lastRow="0" w:firstColumn="1" w:lastColumn="0" w:noHBand="0" w:noVBand="1"/>
      </w:tblPr>
      <w:tblGrid>
        <w:gridCol w:w="3219"/>
        <w:gridCol w:w="2085"/>
        <w:gridCol w:w="2085"/>
        <w:gridCol w:w="2083"/>
      </w:tblGrid>
      <w:tr w:rsidR="000801A7" w:rsidRPr="00E93FC7" w14:paraId="5AF43B6C" w14:textId="77777777" w:rsidTr="00F86E1C">
        <w:trPr>
          <w:trHeight w:val="582"/>
        </w:trPr>
        <w:tc>
          <w:tcPr>
            <w:tcW w:w="3219"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14F6EADE" w14:textId="77777777" w:rsidR="000801A7" w:rsidRPr="00E93FC7" w:rsidRDefault="000801A7" w:rsidP="00F86E1C">
            <w:pPr>
              <w:spacing w:after="0" w:line="259" w:lineRule="auto"/>
              <w:ind w:left="8"/>
              <w:jc w:val="center"/>
              <w:rPr>
                <w:rFonts w:ascii="Arial" w:hAnsi="Arial" w:cs="Arial"/>
              </w:rPr>
            </w:pPr>
            <w:r w:rsidRPr="00E93FC7">
              <w:rPr>
                <w:rFonts w:ascii="Arial" w:hAnsi="Arial"/>
                <w:b/>
              </w:rPr>
              <w:t>Questionnaire sections</w:t>
            </w:r>
          </w:p>
        </w:tc>
        <w:tc>
          <w:tcPr>
            <w:tcW w:w="2085"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5F9D04EA" w14:textId="77777777" w:rsidR="000801A7" w:rsidRPr="00E93FC7" w:rsidRDefault="000801A7" w:rsidP="00F86E1C">
            <w:pPr>
              <w:spacing w:after="0" w:line="259" w:lineRule="auto"/>
              <w:ind w:left="12"/>
              <w:jc w:val="center"/>
              <w:rPr>
                <w:rFonts w:ascii="Arial" w:hAnsi="Arial" w:cs="Arial"/>
              </w:rPr>
            </w:pPr>
            <w:r w:rsidRPr="00E93FC7">
              <w:rPr>
                <w:rFonts w:ascii="Arial" w:hAnsi="Arial"/>
                <w:b/>
              </w:rPr>
              <w:t>SBPs</w:t>
            </w:r>
          </w:p>
        </w:tc>
        <w:tc>
          <w:tcPr>
            <w:tcW w:w="2085"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25D25CAD"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b/>
              </w:rPr>
              <w:t>GBPs</w:t>
            </w:r>
          </w:p>
        </w:tc>
        <w:tc>
          <w:tcPr>
            <w:tcW w:w="2083"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123A2042" w14:textId="77777777" w:rsidR="000801A7" w:rsidRPr="00E93FC7" w:rsidRDefault="000801A7" w:rsidP="00F86E1C">
            <w:pPr>
              <w:spacing w:after="0" w:line="259" w:lineRule="auto"/>
              <w:ind w:left="15"/>
              <w:jc w:val="center"/>
              <w:rPr>
                <w:rFonts w:ascii="Arial" w:hAnsi="Arial" w:cs="Arial"/>
              </w:rPr>
            </w:pPr>
            <w:r w:rsidRPr="00E93FC7">
              <w:rPr>
                <w:rFonts w:ascii="Arial" w:hAnsi="Arial"/>
                <w:b/>
              </w:rPr>
              <w:t>Childminders</w:t>
            </w:r>
          </w:p>
        </w:tc>
      </w:tr>
      <w:tr w:rsidR="000801A7" w:rsidRPr="00E93FC7" w14:paraId="0C305571"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669887F5" w14:textId="77777777" w:rsidR="000801A7" w:rsidRPr="00E93FC7" w:rsidRDefault="000801A7" w:rsidP="00F86E1C">
            <w:pPr>
              <w:spacing w:after="0" w:line="259" w:lineRule="auto"/>
              <w:rPr>
                <w:rFonts w:ascii="Arial" w:hAnsi="Arial" w:cs="Arial"/>
                <w:bCs/>
              </w:rPr>
            </w:pPr>
            <w:r w:rsidRPr="00E93FC7">
              <w:rPr>
                <w:rFonts w:ascii="Arial" w:hAnsi="Arial" w:cs="Arial"/>
                <w:bCs/>
              </w:rPr>
              <w:t>Provider Background</w:t>
            </w:r>
            <w:r w:rsidRPr="00E93FC7">
              <w:rPr>
                <w:rFonts w:ascii="Arial" w:eastAsia="Calibri" w:hAnsi="Arial" w:cs="Arial"/>
                <w:bCs/>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04A4A729" w14:textId="77777777" w:rsidR="000801A7" w:rsidRPr="00E93FC7" w:rsidRDefault="000801A7" w:rsidP="00F86E1C">
            <w:pPr>
              <w:spacing w:after="0" w:line="259" w:lineRule="auto"/>
              <w:ind w:left="12"/>
              <w:jc w:val="center"/>
              <w:rPr>
                <w:rFonts w:ascii="Arial" w:hAnsi="Arial" w:cs="Arial"/>
                <w:bCs/>
              </w:rPr>
            </w:pPr>
            <w:r w:rsidRPr="00E93FC7">
              <w:rPr>
                <w:rFonts w:ascii="Arial" w:hAnsi="Arial" w:cs="Arial"/>
                <w:bCs/>
              </w:rPr>
              <w:t>Core</w:t>
            </w:r>
          </w:p>
        </w:tc>
        <w:tc>
          <w:tcPr>
            <w:tcW w:w="2085" w:type="dxa"/>
            <w:tcBorders>
              <w:top w:val="single" w:sz="8" w:space="0" w:color="000000"/>
              <w:left w:val="single" w:sz="8" w:space="0" w:color="000000"/>
              <w:bottom w:val="single" w:sz="8" w:space="0" w:color="000000"/>
              <w:right w:val="single" w:sz="8" w:space="0" w:color="000000"/>
            </w:tcBorders>
          </w:tcPr>
          <w:p w14:paraId="3BAD8B9D" w14:textId="77777777" w:rsidR="000801A7" w:rsidRPr="00E93FC7" w:rsidRDefault="000801A7" w:rsidP="00F86E1C">
            <w:pPr>
              <w:spacing w:after="0" w:line="259" w:lineRule="auto"/>
              <w:ind w:left="13"/>
              <w:jc w:val="center"/>
              <w:rPr>
                <w:rFonts w:ascii="Arial" w:hAnsi="Arial" w:cs="Arial"/>
                <w:bCs/>
              </w:rPr>
            </w:pPr>
            <w:r w:rsidRPr="00E93FC7">
              <w:rPr>
                <w:rFonts w:ascii="Arial" w:hAnsi="Arial" w:cs="Arial"/>
                <w:bCs/>
              </w:rPr>
              <w:t>Core</w:t>
            </w:r>
          </w:p>
        </w:tc>
        <w:tc>
          <w:tcPr>
            <w:tcW w:w="2083" w:type="dxa"/>
            <w:tcBorders>
              <w:top w:val="single" w:sz="8" w:space="0" w:color="000000"/>
              <w:left w:val="single" w:sz="8" w:space="0" w:color="000000"/>
              <w:bottom w:val="single" w:sz="8" w:space="0" w:color="000000"/>
              <w:right w:val="single" w:sz="8" w:space="0" w:color="000000"/>
            </w:tcBorders>
          </w:tcPr>
          <w:p w14:paraId="0BD1D6F6" w14:textId="77777777" w:rsidR="000801A7" w:rsidRPr="00E93FC7" w:rsidRDefault="000801A7" w:rsidP="00F86E1C">
            <w:pPr>
              <w:spacing w:after="0" w:line="259" w:lineRule="auto"/>
              <w:ind w:left="13"/>
              <w:jc w:val="center"/>
              <w:rPr>
                <w:rFonts w:ascii="Arial" w:hAnsi="Arial" w:cs="Arial"/>
                <w:bCs/>
              </w:rPr>
            </w:pPr>
            <w:r w:rsidRPr="00E93FC7">
              <w:rPr>
                <w:rFonts w:ascii="Arial" w:hAnsi="Arial" w:cs="Arial"/>
                <w:bCs/>
              </w:rPr>
              <w:t>Core</w:t>
            </w:r>
          </w:p>
        </w:tc>
      </w:tr>
      <w:tr w:rsidR="000801A7" w:rsidRPr="00E93FC7" w14:paraId="71F292BD"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354A7AC3" w14:textId="77777777" w:rsidR="000801A7" w:rsidRPr="00E93FC7" w:rsidRDefault="000801A7" w:rsidP="00F86E1C">
            <w:pPr>
              <w:spacing w:after="0" w:line="259" w:lineRule="auto"/>
              <w:rPr>
                <w:rFonts w:ascii="Arial" w:hAnsi="Arial" w:cs="Arial"/>
                <w:bCs/>
                <w:iCs/>
              </w:rPr>
            </w:pPr>
            <w:r w:rsidRPr="00E93FC7">
              <w:rPr>
                <w:rFonts w:ascii="Arial" w:hAnsi="Arial" w:cs="Arial"/>
                <w:bCs/>
                <w:iCs/>
              </w:rPr>
              <w:t>Attendance and Capacity</w:t>
            </w:r>
          </w:p>
        </w:tc>
        <w:tc>
          <w:tcPr>
            <w:tcW w:w="2085" w:type="dxa"/>
            <w:tcBorders>
              <w:top w:val="single" w:sz="8" w:space="0" w:color="000000"/>
              <w:left w:val="single" w:sz="8" w:space="0" w:color="000000"/>
              <w:bottom w:val="single" w:sz="8" w:space="0" w:color="000000"/>
              <w:right w:val="single" w:sz="8" w:space="0" w:color="000000"/>
            </w:tcBorders>
          </w:tcPr>
          <w:p w14:paraId="055452DA" w14:textId="77777777" w:rsidR="000801A7" w:rsidRPr="00E93FC7" w:rsidRDefault="000801A7" w:rsidP="00F86E1C">
            <w:pPr>
              <w:spacing w:after="0" w:line="259" w:lineRule="auto"/>
              <w:ind w:left="13"/>
              <w:jc w:val="center"/>
              <w:rPr>
                <w:rFonts w:ascii="Arial" w:hAnsi="Arial" w:cs="Arial"/>
                <w:bCs/>
              </w:rPr>
            </w:pPr>
            <w:r w:rsidRPr="00E93FC7">
              <w:rPr>
                <w:rFonts w:ascii="Arial" w:hAnsi="Arial" w:cs="Arial"/>
                <w:bCs/>
              </w:rPr>
              <w:t>Core</w:t>
            </w:r>
          </w:p>
        </w:tc>
        <w:tc>
          <w:tcPr>
            <w:tcW w:w="2085" w:type="dxa"/>
            <w:tcBorders>
              <w:top w:val="single" w:sz="8" w:space="0" w:color="000000"/>
              <w:left w:val="single" w:sz="8" w:space="0" w:color="000000"/>
              <w:bottom w:val="single" w:sz="8" w:space="0" w:color="000000"/>
              <w:right w:val="single" w:sz="8" w:space="0" w:color="000000"/>
            </w:tcBorders>
          </w:tcPr>
          <w:p w14:paraId="0EFB17AA" w14:textId="77777777" w:rsidR="000801A7" w:rsidRPr="00E93FC7" w:rsidRDefault="000801A7" w:rsidP="00F86E1C">
            <w:pPr>
              <w:spacing w:after="0" w:line="259" w:lineRule="auto"/>
              <w:ind w:left="14"/>
              <w:jc w:val="center"/>
              <w:rPr>
                <w:rFonts w:ascii="Arial" w:hAnsi="Arial" w:cs="Arial"/>
                <w:bCs/>
              </w:rPr>
            </w:pPr>
            <w:r w:rsidRPr="00E93FC7">
              <w:rPr>
                <w:rFonts w:ascii="Arial" w:hAnsi="Arial" w:cs="Arial"/>
                <w:bCs/>
              </w:rPr>
              <w:t>Core</w:t>
            </w:r>
          </w:p>
        </w:tc>
        <w:tc>
          <w:tcPr>
            <w:tcW w:w="2083" w:type="dxa"/>
            <w:tcBorders>
              <w:top w:val="single" w:sz="8" w:space="0" w:color="000000"/>
              <w:left w:val="single" w:sz="8" w:space="0" w:color="000000"/>
              <w:bottom w:val="single" w:sz="8" w:space="0" w:color="000000"/>
              <w:right w:val="single" w:sz="8" w:space="0" w:color="000000"/>
            </w:tcBorders>
          </w:tcPr>
          <w:p w14:paraId="51C79D83" w14:textId="77777777" w:rsidR="000801A7" w:rsidRPr="00E93FC7" w:rsidRDefault="000801A7" w:rsidP="00F86E1C">
            <w:pPr>
              <w:spacing w:after="0" w:line="259" w:lineRule="auto"/>
              <w:ind w:left="12"/>
              <w:jc w:val="center"/>
              <w:rPr>
                <w:rFonts w:ascii="Arial" w:hAnsi="Arial" w:cs="Arial"/>
                <w:bCs/>
              </w:rPr>
            </w:pPr>
            <w:r w:rsidRPr="00E93FC7">
              <w:rPr>
                <w:rFonts w:ascii="Arial" w:hAnsi="Arial" w:cs="Arial"/>
                <w:bCs/>
              </w:rPr>
              <w:t>Core</w:t>
            </w:r>
          </w:p>
        </w:tc>
      </w:tr>
      <w:tr w:rsidR="000801A7" w:rsidRPr="00E93FC7" w14:paraId="6FF00A78"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01F448F0" w14:textId="77777777" w:rsidR="000801A7" w:rsidRPr="00E93FC7" w:rsidRDefault="000801A7" w:rsidP="00F86E1C">
            <w:pPr>
              <w:spacing w:after="0" w:line="259" w:lineRule="auto"/>
              <w:rPr>
                <w:rFonts w:ascii="Arial" w:hAnsi="Arial" w:cs="Arial"/>
                <w:bCs/>
              </w:rPr>
            </w:pPr>
            <w:r w:rsidRPr="00E93FC7">
              <w:rPr>
                <w:rFonts w:ascii="Arial" w:hAnsi="Arial" w:cs="Arial"/>
                <w:bCs/>
              </w:rPr>
              <w:t xml:space="preserve">Funded hours </w:t>
            </w:r>
          </w:p>
        </w:tc>
        <w:tc>
          <w:tcPr>
            <w:tcW w:w="2085" w:type="dxa"/>
            <w:tcBorders>
              <w:top w:val="single" w:sz="8" w:space="0" w:color="000000"/>
              <w:left w:val="single" w:sz="8" w:space="0" w:color="000000"/>
              <w:bottom w:val="single" w:sz="8" w:space="0" w:color="000000"/>
              <w:right w:val="single" w:sz="8" w:space="0" w:color="000000"/>
            </w:tcBorders>
          </w:tcPr>
          <w:p w14:paraId="139EBE70" w14:textId="77777777" w:rsidR="000801A7" w:rsidRPr="00E93FC7" w:rsidRDefault="000801A7" w:rsidP="00F86E1C">
            <w:pPr>
              <w:spacing w:after="0" w:line="259" w:lineRule="auto"/>
              <w:ind w:left="13"/>
              <w:jc w:val="center"/>
              <w:rPr>
                <w:rFonts w:ascii="Arial" w:hAnsi="Arial" w:cs="Arial"/>
                <w:bCs/>
              </w:rPr>
            </w:pPr>
            <w:r w:rsidRPr="00E93FC7">
              <w:rPr>
                <w:rFonts w:ascii="Arial" w:hAnsi="Arial" w:cs="Arial"/>
                <w:bCs/>
              </w:rPr>
              <w:t>Core</w:t>
            </w:r>
          </w:p>
        </w:tc>
        <w:tc>
          <w:tcPr>
            <w:tcW w:w="2085" w:type="dxa"/>
            <w:tcBorders>
              <w:top w:val="single" w:sz="8" w:space="0" w:color="000000"/>
              <w:left w:val="single" w:sz="8" w:space="0" w:color="000000"/>
              <w:bottom w:val="single" w:sz="8" w:space="0" w:color="000000"/>
              <w:right w:val="single" w:sz="8" w:space="0" w:color="000000"/>
            </w:tcBorders>
          </w:tcPr>
          <w:p w14:paraId="4BFC7859" w14:textId="77777777" w:rsidR="000801A7" w:rsidRPr="00E93FC7" w:rsidRDefault="000801A7" w:rsidP="00F86E1C">
            <w:pPr>
              <w:spacing w:after="0" w:line="259" w:lineRule="auto"/>
              <w:ind w:left="14"/>
              <w:jc w:val="center"/>
              <w:rPr>
                <w:rFonts w:ascii="Arial" w:hAnsi="Arial" w:cs="Arial"/>
                <w:bCs/>
              </w:rPr>
            </w:pPr>
            <w:r w:rsidRPr="00E93FC7">
              <w:rPr>
                <w:rFonts w:ascii="Arial" w:hAnsi="Arial" w:cs="Arial"/>
                <w:bCs/>
              </w:rPr>
              <w:t>Core</w:t>
            </w:r>
          </w:p>
        </w:tc>
        <w:tc>
          <w:tcPr>
            <w:tcW w:w="2083" w:type="dxa"/>
            <w:tcBorders>
              <w:top w:val="single" w:sz="8" w:space="0" w:color="000000"/>
              <w:left w:val="single" w:sz="8" w:space="0" w:color="000000"/>
              <w:bottom w:val="single" w:sz="8" w:space="0" w:color="000000"/>
              <w:right w:val="single" w:sz="8" w:space="0" w:color="000000"/>
            </w:tcBorders>
          </w:tcPr>
          <w:p w14:paraId="2FA1DEE0" w14:textId="77777777" w:rsidR="000801A7" w:rsidRPr="00E93FC7" w:rsidRDefault="000801A7" w:rsidP="00F86E1C">
            <w:pPr>
              <w:spacing w:after="0" w:line="259" w:lineRule="auto"/>
              <w:ind w:left="12"/>
              <w:jc w:val="center"/>
              <w:rPr>
                <w:rFonts w:ascii="Arial" w:hAnsi="Arial" w:cs="Arial"/>
                <w:bCs/>
              </w:rPr>
            </w:pPr>
            <w:r w:rsidRPr="00E93FC7">
              <w:rPr>
                <w:rFonts w:ascii="Arial" w:hAnsi="Arial" w:cs="Arial"/>
                <w:bCs/>
              </w:rPr>
              <w:t>Core</w:t>
            </w:r>
          </w:p>
        </w:tc>
      </w:tr>
      <w:tr w:rsidR="000801A7" w:rsidRPr="00E93FC7" w14:paraId="01AEC359"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66CE884A" w14:textId="77777777" w:rsidR="000801A7" w:rsidRPr="00E93FC7" w:rsidRDefault="000801A7" w:rsidP="00F86E1C">
            <w:pPr>
              <w:spacing w:after="0" w:line="259" w:lineRule="auto"/>
              <w:rPr>
                <w:rFonts w:ascii="Arial" w:hAnsi="Arial" w:cs="Arial"/>
              </w:rPr>
            </w:pPr>
            <w:r w:rsidRPr="00E93FC7">
              <w:rPr>
                <w:rFonts w:ascii="Arial" w:hAnsi="Arial" w:cs="Arial"/>
              </w:rPr>
              <w:t>Staff-to-child ratios</w:t>
            </w:r>
            <w:r w:rsidRPr="00E93FC7">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1C4F71E6" w14:textId="77777777" w:rsidR="000801A7" w:rsidRPr="00E93FC7" w:rsidRDefault="000801A7" w:rsidP="00F86E1C">
            <w:pPr>
              <w:spacing w:after="0" w:line="259" w:lineRule="auto"/>
              <w:ind w:left="14"/>
              <w:jc w:val="center"/>
              <w:rPr>
                <w:rFonts w:ascii="Arial" w:hAnsi="Arial" w:cs="Arial"/>
              </w:rPr>
            </w:pPr>
            <w:r w:rsidRPr="00E93FC7">
              <w:rPr>
                <w:rFonts w:ascii="Arial" w:hAnsi="Arial" w:cs="Arial"/>
              </w:rPr>
              <w:t>Variant 2</w:t>
            </w:r>
          </w:p>
        </w:tc>
        <w:tc>
          <w:tcPr>
            <w:tcW w:w="2085" w:type="dxa"/>
            <w:tcBorders>
              <w:top w:val="single" w:sz="8" w:space="0" w:color="000000"/>
              <w:left w:val="single" w:sz="8" w:space="0" w:color="000000"/>
              <w:bottom w:val="single" w:sz="8" w:space="0" w:color="000000"/>
              <w:right w:val="single" w:sz="8" w:space="0" w:color="000000"/>
            </w:tcBorders>
          </w:tcPr>
          <w:p w14:paraId="2ED1576D" w14:textId="77777777" w:rsidR="000801A7" w:rsidRPr="00E93FC7" w:rsidRDefault="000801A7" w:rsidP="00F86E1C">
            <w:pPr>
              <w:spacing w:after="0" w:line="259" w:lineRule="auto"/>
              <w:ind w:left="15"/>
              <w:jc w:val="center"/>
              <w:rPr>
                <w:rFonts w:ascii="Arial" w:hAnsi="Arial" w:cs="Arial"/>
              </w:rPr>
            </w:pPr>
            <w:r w:rsidRPr="00E93FC7">
              <w:rPr>
                <w:rFonts w:ascii="Arial" w:hAnsi="Arial" w:cs="Arial"/>
              </w:rPr>
              <w:t>Variant 1+3</w:t>
            </w:r>
          </w:p>
        </w:tc>
        <w:tc>
          <w:tcPr>
            <w:tcW w:w="2083" w:type="dxa"/>
            <w:tcBorders>
              <w:top w:val="single" w:sz="8" w:space="0" w:color="000000"/>
              <w:left w:val="single" w:sz="8" w:space="0" w:color="000000"/>
              <w:bottom w:val="single" w:sz="8" w:space="0" w:color="000000"/>
              <w:right w:val="single" w:sz="8" w:space="0" w:color="000000"/>
            </w:tcBorders>
          </w:tcPr>
          <w:p w14:paraId="3013C664"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n/a</w:t>
            </w:r>
          </w:p>
        </w:tc>
      </w:tr>
      <w:tr w:rsidR="000801A7" w:rsidRPr="00E93FC7" w14:paraId="267D415A"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2888D8B8" w14:textId="77777777" w:rsidR="000801A7" w:rsidRPr="00E93FC7" w:rsidRDefault="000801A7" w:rsidP="00F86E1C">
            <w:pPr>
              <w:spacing w:after="0" w:line="259" w:lineRule="auto"/>
              <w:rPr>
                <w:rFonts w:ascii="Arial" w:hAnsi="Arial"/>
              </w:rPr>
            </w:pPr>
            <w:r w:rsidRPr="00E93FC7">
              <w:rPr>
                <w:rFonts w:ascii="Arial" w:hAnsi="Arial" w:cs="Arial"/>
              </w:rPr>
              <w:t>Children with SEND</w:t>
            </w:r>
            <w:r w:rsidRPr="00E93FC7">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24EEC4D8"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77024D36" w14:textId="77777777" w:rsidR="000801A7" w:rsidRPr="00E93FC7" w:rsidRDefault="000801A7" w:rsidP="00F86E1C">
            <w:pPr>
              <w:spacing w:after="0" w:line="259" w:lineRule="auto"/>
              <w:ind w:left="14"/>
              <w:jc w:val="center"/>
              <w:rPr>
                <w:rFonts w:ascii="Arial" w:hAnsi="Arial" w:cs="Arial"/>
              </w:rPr>
            </w:pPr>
            <w:r w:rsidRPr="00E93FC7">
              <w:rPr>
                <w:rFonts w:ascii="Arial" w:hAnsi="Arial" w:cs="Arial"/>
              </w:rPr>
              <w:t>Variant 1+3</w:t>
            </w:r>
          </w:p>
        </w:tc>
        <w:tc>
          <w:tcPr>
            <w:tcW w:w="2083" w:type="dxa"/>
            <w:tcBorders>
              <w:top w:val="single" w:sz="8" w:space="0" w:color="000000"/>
              <w:left w:val="single" w:sz="8" w:space="0" w:color="000000"/>
              <w:bottom w:val="single" w:sz="8" w:space="0" w:color="000000"/>
              <w:right w:val="single" w:sz="8" w:space="0" w:color="000000"/>
            </w:tcBorders>
          </w:tcPr>
          <w:p w14:paraId="2E58FA0B"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Core</w:t>
            </w:r>
          </w:p>
        </w:tc>
      </w:tr>
      <w:tr w:rsidR="000801A7" w:rsidRPr="00E93FC7" w14:paraId="450C60B4"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2E40ECDE" w14:textId="77777777" w:rsidR="000801A7" w:rsidRPr="00E93FC7" w:rsidRDefault="000801A7" w:rsidP="00F86E1C">
            <w:pPr>
              <w:spacing w:after="0" w:line="259" w:lineRule="auto"/>
              <w:rPr>
                <w:rFonts w:ascii="Arial" w:hAnsi="Arial" w:cs="Arial"/>
              </w:rPr>
            </w:pPr>
            <w:r w:rsidRPr="00E93FC7">
              <w:rPr>
                <w:rFonts w:ascii="Arial" w:hAnsi="Arial" w:cs="Arial"/>
              </w:rPr>
              <w:t>Access to SENCO (Special Educational Needs Coordinator)</w:t>
            </w:r>
          </w:p>
        </w:tc>
        <w:tc>
          <w:tcPr>
            <w:tcW w:w="2085" w:type="dxa"/>
            <w:tcBorders>
              <w:top w:val="single" w:sz="8" w:space="0" w:color="000000"/>
              <w:left w:val="single" w:sz="8" w:space="0" w:color="000000"/>
              <w:bottom w:val="single" w:sz="8" w:space="0" w:color="000000"/>
              <w:right w:val="single" w:sz="8" w:space="0" w:color="000000"/>
            </w:tcBorders>
          </w:tcPr>
          <w:p w14:paraId="0BCBCBF4"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Variant 1</w:t>
            </w:r>
          </w:p>
        </w:tc>
        <w:tc>
          <w:tcPr>
            <w:tcW w:w="2085" w:type="dxa"/>
            <w:tcBorders>
              <w:top w:val="single" w:sz="8" w:space="0" w:color="000000"/>
              <w:left w:val="single" w:sz="8" w:space="0" w:color="000000"/>
              <w:bottom w:val="single" w:sz="8" w:space="0" w:color="000000"/>
              <w:right w:val="single" w:sz="8" w:space="0" w:color="000000"/>
            </w:tcBorders>
          </w:tcPr>
          <w:p w14:paraId="245C182C" w14:textId="77777777" w:rsidR="000801A7" w:rsidRPr="00E93FC7" w:rsidRDefault="000801A7" w:rsidP="00F86E1C">
            <w:pPr>
              <w:spacing w:after="0" w:line="259" w:lineRule="auto"/>
              <w:ind w:left="14"/>
              <w:jc w:val="center"/>
              <w:rPr>
                <w:rFonts w:ascii="Arial" w:hAnsi="Arial" w:cs="Arial"/>
              </w:rPr>
            </w:pPr>
            <w:r w:rsidRPr="00E93FC7">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7C18233A"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Variant 1</w:t>
            </w:r>
          </w:p>
        </w:tc>
      </w:tr>
      <w:tr w:rsidR="000801A7" w:rsidRPr="00E93FC7" w14:paraId="08E92F00"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06E6C451" w14:textId="77777777" w:rsidR="000801A7" w:rsidRPr="00E93FC7" w:rsidRDefault="000801A7" w:rsidP="00F86E1C">
            <w:pPr>
              <w:spacing w:after="0" w:line="259" w:lineRule="auto"/>
              <w:rPr>
                <w:rFonts w:ascii="Arial" w:hAnsi="Arial" w:cs="Arial"/>
              </w:rPr>
            </w:pPr>
            <w:r w:rsidRPr="00E93FC7">
              <w:rPr>
                <w:rFonts w:ascii="Arial" w:hAnsi="Arial" w:cs="Arial"/>
              </w:rPr>
              <w:t>Provider level staff questions*</w:t>
            </w:r>
          </w:p>
        </w:tc>
        <w:tc>
          <w:tcPr>
            <w:tcW w:w="2085" w:type="dxa"/>
            <w:tcBorders>
              <w:top w:val="single" w:sz="8" w:space="0" w:color="000000"/>
              <w:left w:val="single" w:sz="8" w:space="0" w:color="000000"/>
              <w:bottom w:val="single" w:sz="8" w:space="0" w:color="000000"/>
              <w:right w:val="single" w:sz="8" w:space="0" w:color="000000"/>
            </w:tcBorders>
          </w:tcPr>
          <w:p w14:paraId="5E06129E"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Core / Variant 1</w:t>
            </w:r>
          </w:p>
        </w:tc>
        <w:tc>
          <w:tcPr>
            <w:tcW w:w="2085" w:type="dxa"/>
            <w:tcBorders>
              <w:top w:val="single" w:sz="8" w:space="0" w:color="000000"/>
              <w:left w:val="single" w:sz="8" w:space="0" w:color="000000"/>
              <w:bottom w:val="single" w:sz="8" w:space="0" w:color="000000"/>
              <w:right w:val="single" w:sz="8" w:space="0" w:color="000000"/>
            </w:tcBorders>
          </w:tcPr>
          <w:p w14:paraId="2A052445" w14:textId="77777777" w:rsidR="000801A7" w:rsidRPr="00E93FC7" w:rsidRDefault="000801A7" w:rsidP="00F86E1C">
            <w:pPr>
              <w:spacing w:after="0" w:line="259" w:lineRule="auto"/>
              <w:ind w:left="14"/>
              <w:jc w:val="center"/>
              <w:rPr>
                <w:rFonts w:ascii="Arial" w:hAnsi="Arial" w:cs="Arial"/>
              </w:rPr>
            </w:pPr>
            <w:r w:rsidRPr="00E93FC7">
              <w:rPr>
                <w:rFonts w:ascii="Arial" w:hAnsi="Arial" w:cs="Arial"/>
              </w:rPr>
              <w:t>Core / Variant 2</w:t>
            </w:r>
          </w:p>
        </w:tc>
        <w:tc>
          <w:tcPr>
            <w:tcW w:w="2083" w:type="dxa"/>
            <w:tcBorders>
              <w:top w:val="single" w:sz="8" w:space="0" w:color="000000"/>
              <w:left w:val="single" w:sz="8" w:space="0" w:color="000000"/>
              <w:bottom w:val="single" w:sz="8" w:space="0" w:color="000000"/>
              <w:right w:val="single" w:sz="8" w:space="0" w:color="000000"/>
            </w:tcBorders>
          </w:tcPr>
          <w:p w14:paraId="224D41FC"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Core</w:t>
            </w:r>
          </w:p>
        </w:tc>
      </w:tr>
      <w:tr w:rsidR="000801A7" w:rsidRPr="00E93FC7" w14:paraId="280066C5"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74BCCD4B" w14:textId="77777777" w:rsidR="000801A7" w:rsidRPr="00E93FC7" w:rsidRDefault="000801A7" w:rsidP="00F86E1C">
            <w:pPr>
              <w:spacing w:after="0" w:line="259" w:lineRule="auto"/>
              <w:rPr>
                <w:rFonts w:ascii="Arial" w:hAnsi="Arial" w:cs="Arial"/>
              </w:rPr>
            </w:pPr>
            <w:r w:rsidRPr="00E93FC7">
              <w:rPr>
                <w:rFonts w:ascii="Arial" w:hAnsi="Arial" w:cs="Arial"/>
              </w:rPr>
              <w:t>Looped staff questions</w:t>
            </w:r>
          </w:p>
        </w:tc>
        <w:tc>
          <w:tcPr>
            <w:tcW w:w="2085" w:type="dxa"/>
            <w:tcBorders>
              <w:top w:val="single" w:sz="8" w:space="0" w:color="000000"/>
              <w:left w:val="single" w:sz="8" w:space="0" w:color="000000"/>
              <w:bottom w:val="single" w:sz="8" w:space="0" w:color="000000"/>
              <w:right w:val="single" w:sz="8" w:space="0" w:color="000000"/>
            </w:tcBorders>
          </w:tcPr>
          <w:p w14:paraId="0A1C9C3A"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Variant 1</w:t>
            </w:r>
          </w:p>
        </w:tc>
        <w:tc>
          <w:tcPr>
            <w:tcW w:w="2085" w:type="dxa"/>
            <w:tcBorders>
              <w:top w:val="single" w:sz="8" w:space="0" w:color="000000"/>
              <w:left w:val="single" w:sz="8" w:space="0" w:color="000000"/>
              <w:bottom w:val="single" w:sz="8" w:space="0" w:color="000000"/>
              <w:right w:val="single" w:sz="8" w:space="0" w:color="000000"/>
            </w:tcBorders>
          </w:tcPr>
          <w:p w14:paraId="06A218CB" w14:textId="77777777" w:rsidR="000801A7" w:rsidRPr="00E93FC7" w:rsidRDefault="000801A7" w:rsidP="00F86E1C">
            <w:pPr>
              <w:spacing w:after="0" w:line="259" w:lineRule="auto"/>
              <w:ind w:left="14"/>
              <w:jc w:val="center"/>
              <w:rPr>
                <w:rFonts w:ascii="Arial" w:hAnsi="Arial" w:cs="Arial"/>
              </w:rPr>
            </w:pPr>
            <w:r w:rsidRPr="00E93FC7">
              <w:rPr>
                <w:rFonts w:ascii="Arial" w:hAnsi="Arial" w:cs="Arial"/>
              </w:rPr>
              <w:t>Variant 2</w:t>
            </w:r>
          </w:p>
        </w:tc>
        <w:tc>
          <w:tcPr>
            <w:tcW w:w="2083" w:type="dxa"/>
            <w:tcBorders>
              <w:top w:val="single" w:sz="8" w:space="0" w:color="000000"/>
              <w:left w:val="single" w:sz="8" w:space="0" w:color="000000"/>
              <w:bottom w:val="single" w:sz="8" w:space="0" w:color="000000"/>
              <w:right w:val="single" w:sz="8" w:space="0" w:color="000000"/>
            </w:tcBorders>
          </w:tcPr>
          <w:p w14:paraId="139DCE4F" w14:textId="77777777" w:rsidR="000801A7" w:rsidRPr="00E93FC7" w:rsidRDefault="000801A7" w:rsidP="00F86E1C">
            <w:pPr>
              <w:spacing w:after="0" w:line="259" w:lineRule="auto"/>
              <w:ind w:left="12"/>
              <w:jc w:val="center"/>
              <w:rPr>
                <w:rFonts w:ascii="Arial" w:hAnsi="Arial"/>
              </w:rPr>
            </w:pPr>
            <w:r w:rsidRPr="00E93FC7">
              <w:rPr>
                <w:rFonts w:ascii="Arial" w:hAnsi="Arial" w:cs="Arial"/>
              </w:rPr>
              <w:t>Core</w:t>
            </w:r>
          </w:p>
        </w:tc>
      </w:tr>
      <w:tr w:rsidR="000801A7" w:rsidRPr="00E93FC7" w14:paraId="5B130A81"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327364A4" w14:textId="77777777" w:rsidR="000801A7" w:rsidRPr="00E93FC7" w:rsidRDefault="000801A7" w:rsidP="00F86E1C">
            <w:pPr>
              <w:spacing w:after="0" w:line="259" w:lineRule="auto"/>
              <w:rPr>
                <w:rFonts w:ascii="Arial" w:hAnsi="Arial" w:cs="Arial"/>
              </w:rPr>
            </w:pPr>
            <w:r w:rsidRPr="00E93FC7">
              <w:rPr>
                <w:rFonts w:ascii="Arial" w:hAnsi="Arial" w:cs="Arial"/>
              </w:rPr>
              <w:t>Fees and Free Entitlements</w:t>
            </w:r>
          </w:p>
        </w:tc>
        <w:tc>
          <w:tcPr>
            <w:tcW w:w="2085" w:type="dxa"/>
            <w:tcBorders>
              <w:top w:val="single" w:sz="8" w:space="0" w:color="000000"/>
              <w:left w:val="single" w:sz="8" w:space="0" w:color="000000"/>
              <w:bottom w:val="single" w:sz="8" w:space="0" w:color="000000"/>
              <w:right w:val="single" w:sz="8" w:space="0" w:color="000000"/>
            </w:tcBorders>
          </w:tcPr>
          <w:p w14:paraId="0FE8AF96"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6CA4D652" w14:textId="77777777" w:rsidR="000801A7" w:rsidRPr="00E93FC7" w:rsidRDefault="000801A7" w:rsidP="00F86E1C">
            <w:pPr>
              <w:spacing w:after="0" w:line="259" w:lineRule="auto"/>
              <w:ind w:left="14"/>
              <w:jc w:val="center"/>
              <w:rPr>
                <w:rFonts w:ascii="Arial" w:hAnsi="Arial"/>
              </w:rPr>
            </w:pPr>
            <w:r w:rsidRPr="00E93FC7">
              <w:rPr>
                <w:rFonts w:ascii="Arial" w:hAnsi="Arial" w:cs="Arial"/>
              </w:rPr>
              <w:t>Variant 1+3</w:t>
            </w:r>
          </w:p>
        </w:tc>
        <w:tc>
          <w:tcPr>
            <w:tcW w:w="2083" w:type="dxa"/>
            <w:tcBorders>
              <w:top w:val="single" w:sz="8" w:space="0" w:color="000000"/>
              <w:left w:val="single" w:sz="8" w:space="0" w:color="000000"/>
              <w:bottom w:val="single" w:sz="8" w:space="0" w:color="000000"/>
              <w:right w:val="single" w:sz="8" w:space="0" w:color="000000"/>
            </w:tcBorders>
          </w:tcPr>
          <w:p w14:paraId="0ABEF6E9"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Variant 2</w:t>
            </w:r>
          </w:p>
        </w:tc>
      </w:tr>
      <w:tr w:rsidR="000801A7" w:rsidRPr="00E93FC7" w14:paraId="27DA4FBE"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0486EA1B" w14:textId="77777777" w:rsidR="000801A7" w:rsidRPr="00E93FC7" w:rsidRDefault="000801A7" w:rsidP="00F86E1C">
            <w:pPr>
              <w:spacing w:after="0" w:line="259" w:lineRule="auto"/>
              <w:rPr>
                <w:rFonts w:ascii="Arial" w:hAnsi="Arial" w:cs="Arial"/>
              </w:rPr>
            </w:pPr>
            <w:r w:rsidRPr="00E93FC7">
              <w:rPr>
                <w:rFonts w:ascii="Arial" w:hAnsi="Arial" w:cs="Arial"/>
              </w:rPr>
              <w:t>TFC and Universal Credit</w:t>
            </w:r>
          </w:p>
        </w:tc>
        <w:tc>
          <w:tcPr>
            <w:tcW w:w="2085" w:type="dxa"/>
            <w:tcBorders>
              <w:top w:val="single" w:sz="8" w:space="0" w:color="000000"/>
              <w:left w:val="single" w:sz="8" w:space="0" w:color="000000"/>
              <w:bottom w:val="single" w:sz="8" w:space="0" w:color="000000"/>
              <w:right w:val="single" w:sz="8" w:space="0" w:color="000000"/>
            </w:tcBorders>
          </w:tcPr>
          <w:p w14:paraId="46CFCF39"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2D4D8723" w14:textId="77777777" w:rsidR="000801A7" w:rsidRPr="00E93FC7" w:rsidRDefault="000801A7" w:rsidP="00F86E1C">
            <w:pPr>
              <w:spacing w:after="0" w:line="259" w:lineRule="auto"/>
              <w:ind w:left="14"/>
              <w:jc w:val="center"/>
              <w:rPr>
                <w:rFonts w:ascii="Arial" w:hAnsi="Arial" w:cs="Arial"/>
              </w:rPr>
            </w:pPr>
            <w:r w:rsidRPr="00E93FC7">
              <w:rPr>
                <w:rFonts w:ascii="Arial" w:hAnsi="Arial" w:cs="Arial"/>
              </w:rPr>
              <w:t>Core</w:t>
            </w:r>
          </w:p>
        </w:tc>
        <w:tc>
          <w:tcPr>
            <w:tcW w:w="2083" w:type="dxa"/>
            <w:tcBorders>
              <w:top w:val="single" w:sz="8" w:space="0" w:color="000000"/>
              <w:left w:val="single" w:sz="8" w:space="0" w:color="000000"/>
              <w:bottom w:val="single" w:sz="8" w:space="0" w:color="000000"/>
              <w:right w:val="single" w:sz="8" w:space="0" w:color="000000"/>
            </w:tcBorders>
          </w:tcPr>
          <w:p w14:paraId="124623DB"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Core</w:t>
            </w:r>
          </w:p>
        </w:tc>
      </w:tr>
      <w:tr w:rsidR="000801A7" w:rsidRPr="00E93FC7" w14:paraId="7EA8ED31"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7D31F4ED" w14:textId="77777777" w:rsidR="000801A7" w:rsidRPr="00E93FC7" w:rsidRDefault="000801A7" w:rsidP="00F86E1C">
            <w:pPr>
              <w:spacing w:after="0" w:line="259" w:lineRule="auto"/>
              <w:rPr>
                <w:rFonts w:ascii="Arial" w:hAnsi="Arial" w:cs="Arial"/>
              </w:rPr>
            </w:pPr>
            <w:r w:rsidRPr="00E93FC7">
              <w:rPr>
                <w:rFonts w:ascii="Arial" w:hAnsi="Arial" w:cs="Arial"/>
              </w:rPr>
              <w:t>Costs of childcare</w:t>
            </w:r>
          </w:p>
        </w:tc>
        <w:tc>
          <w:tcPr>
            <w:tcW w:w="2085" w:type="dxa"/>
            <w:tcBorders>
              <w:top w:val="single" w:sz="8" w:space="0" w:color="000000"/>
              <w:left w:val="single" w:sz="8" w:space="0" w:color="000000"/>
              <w:bottom w:val="single" w:sz="8" w:space="0" w:color="000000"/>
              <w:right w:val="single" w:sz="8" w:space="0" w:color="000000"/>
            </w:tcBorders>
          </w:tcPr>
          <w:p w14:paraId="008E1E30"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6728D51A" w14:textId="77777777" w:rsidR="000801A7" w:rsidRPr="00E93FC7" w:rsidRDefault="000801A7" w:rsidP="00F86E1C">
            <w:pPr>
              <w:spacing w:after="0" w:line="259" w:lineRule="auto"/>
              <w:ind w:left="14"/>
              <w:jc w:val="center"/>
              <w:rPr>
                <w:rFonts w:ascii="Arial" w:hAnsi="Arial"/>
              </w:rPr>
            </w:pPr>
            <w:r w:rsidRPr="00E93FC7">
              <w:rPr>
                <w:rFonts w:ascii="Arial" w:hAnsi="Arial" w:cs="Arial"/>
              </w:rPr>
              <w:t>Core</w:t>
            </w:r>
          </w:p>
        </w:tc>
        <w:tc>
          <w:tcPr>
            <w:tcW w:w="2083" w:type="dxa"/>
            <w:tcBorders>
              <w:top w:val="single" w:sz="8" w:space="0" w:color="000000"/>
              <w:left w:val="single" w:sz="8" w:space="0" w:color="000000"/>
              <w:bottom w:val="single" w:sz="8" w:space="0" w:color="000000"/>
              <w:right w:val="single" w:sz="8" w:space="0" w:color="000000"/>
            </w:tcBorders>
          </w:tcPr>
          <w:p w14:paraId="24843318"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Variant 2</w:t>
            </w:r>
          </w:p>
        </w:tc>
      </w:tr>
      <w:tr w:rsidR="000801A7" w:rsidRPr="00E93FC7" w14:paraId="7EA53307" w14:textId="77777777" w:rsidTr="00F86E1C">
        <w:trPr>
          <w:trHeight w:val="403"/>
        </w:trPr>
        <w:tc>
          <w:tcPr>
            <w:tcW w:w="3219" w:type="dxa"/>
            <w:tcBorders>
              <w:top w:val="single" w:sz="8" w:space="0" w:color="000000"/>
              <w:left w:val="single" w:sz="8" w:space="0" w:color="000000"/>
              <w:bottom w:val="single" w:sz="8" w:space="0" w:color="000000"/>
              <w:right w:val="single" w:sz="8" w:space="0" w:color="000000"/>
            </w:tcBorders>
          </w:tcPr>
          <w:p w14:paraId="31A069F6" w14:textId="77777777" w:rsidR="000801A7" w:rsidRPr="00E93FC7" w:rsidRDefault="000801A7" w:rsidP="00F86E1C">
            <w:pPr>
              <w:spacing w:after="0" w:line="259" w:lineRule="auto"/>
              <w:rPr>
                <w:rFonts w:ascii="Arial" w:hAnsi="Arial" w:cs="Arial"/>
              </w:rPr>
            </w:pPr>
            <w:r w:rsidRPr="00E93FC7">
              <w:rPr>
                <w:rFonts w:ascii="Arial" w:hAnsi="Arial" w:cs="Arial"/>
              </w:rPr>
              <w:t>Income from childcare</w:t>
            </w:r>
          </w:p>
        </w:tc>
        <w:tc>
          <w:tcPr>
            <w:tcW w:w="2085" w:type="dxa"/>
            <w:tcBorders>
              <w:top w:val="single" w:sz="8" w:space="0" w:color="000000"/>
              <w:left w:val="single" w:sz="8" w:space="0" w:color="000000"/>
              <w:bottom w:val="single" w:sz="8" w:space="0" w:color="000000"/>
              <w:right w:val="single" w:sz="8" w:space="0" w:color="000000"/>
            </w:tcBorders>
          </w:tcPr>
          <w:p w14:paraId="720DD144" w14:textId="77777777" w:rsidR="000801A7" w:rsidRPr="00E93FC7" w:rsidRDefault="000801A7" w:rsidP="00F86E1C">
            <w:pPr>
              <w:spacing w:after="0" w:line="259" w:lineRule="auto"/>
              <w:ind w:left="13"/>
              <w:jc w:val="center"/>
              <w:rPr>
                <w:rFonts w:ascii="Arial" w:hAnsi="Arial" w:cs="Arial"/>
              </w:rPr>
            </w:pPr>
            <w:r w:rsidRPr="00E93FC7">
              <w:rPr>
                <w:rFonts w:ascii="Arial" w:hAnsi="Arial" w:cs="Arial"/>
              </w:rPr>
              <w:t>Core</w:t>
            </w:r>
          </w:p>
        </w:tc>
        <w:tc>
          <w:tcPr>
            <w:tcW w:w="2085" w:type="dxa"/>
            <w:tcBorders>
              <w:top w:val="single" w:sz="8" w:space="0" w:color="000000"/>
              <w:left w:val="single" w:sz="8" w:space="0" w:color="000000"/>
              <w:bottom w:val="single" w:sz="8" w:space="0" w:color="000000"/>
              <w:right w:val="single" w:sz="8" w:space="0" w:color="000000"/>
            </w:tcBorders>
          </w:tcPr>
          <w:p w14:paraId="172201CF" w14:textId="77777777" w:rsidR="000801A7" w:rsidRPr="00E93FC7" w:rsidRDefault="000801A7" w:rsidP="00F86E1C">
            <w:pPr>
              <w:spacing w:after="0" w:line="259" w:lineRule="auto"/>
              <w:ind w:left="14"/>
              <w:jc w:val="center"/>
              <w:rPr>
                <w:rFonts w:ascii="Arial" w:hAnsi="Arial"/>
              </w:rPr>
            </w:pPr>
            <w:r w:rsidRPr="00E93FC7">
              <w:rPr>
                <w:rFonts w:ascii="Arial" w:hAnsi="Arial" w:cs="Arial"/>
              </w:rPr>
              <w:t>Core</w:t>
            </w:r>
          </w:p>
        </w:tc>
        <w:tc>
          <w:tcPr>
            <w:tcW w:w="2083" w:type="dxa"/>
            <w:tcBorders>
              <w:top w:val="single" w:sz="8" w:space="0" w:color="000000"/>
              <w:left w:val="single" w:sz="8" w:space="0" w:color="000000"/>
              <w:bottom w:val="single" w:sz="8" w:space="0" w:color="000000"/>
              <w:right w:val="single" w:sz="8" w:space="0" w:color="000000"/>
            </w:tcBorders>
          </w:tcPr>
          <w:p w14:paraId="0EAC2F74" w14:textId="77777777" w:rsidR="000801A7" w:rsidRPr="00E93FC7" w:rsidRDefault="000801A7" w:rsidP="00F86E1C">
            <w:pPr>
              <w:spacing w:after="0" w:line="259" w:lineRule="auto"/>
              <w:ind w:left="12"/>
              <w:jc w:val="center"/>
              <w:rPr>
                <w:rFonts w:ascii="Arial" w:hAnsi="Arial" w:cs="Arial"/>
              </w:rPr>
            </w:pPr>
            <w:r w:rsidRPr="00E93FC7">
              <w:rPr>
                <w:rFonts w:ascii="Arial" w:hAnsi="Arial" w:cs="Arial"/>
              </w:rPr>
              <w:t>Variant 2</w:t>
            </w:r>
          </w:p>
        </w:tc>
      </w:tr>
    </w:tbl>
    <w:p w14:paraId="22A39519" w14:textId="77777777" w:rsidR="000801A7" w:rsidRPr="00E93FC7" w:rsidRDefault="000801A7" w:rsidP="000801A7">
      <w:pPr>
        <w:tabs>
          <w:tab w:val="center" w:pos="4729"/>
        </w:tabs>
        <w:spacing w:after="91" w:line="259" w:lineRule="auto"/>
      </w:pPr>
      <w:r w:rsidRPr="00E93FC7">
        <w:rPr>
          <w:sz w:val="18"/>
        </w:rPr>
        <w:t xml:space="preserve"> *</w:t>
      </w:r>
      <w:proofErr w:type="gramStart"/>
      <w:r w:rsidRPr="00E93FC7">
        <w:rPr>
          <w:sz w:val="18"/>
        </w:rPr>
        <w:t>The majority of</w:t>
      </w:r>
      <w:proofErr w:type="gramEnd"/>
      <w:r w:rsidRPr="00E93FC7">
        <w:rPr>
          <w:sz w:val="18"/>
        </w:rPr>
        <w:t xml:space="preserve"> the questions in these sections were core and asked of all although some follow-up questions were only allocated to a specific variant.  </w:t>
      </w:r>
    </w:p>
    <w:p w14:paraId="673DD71E" w14:textId="77777777" w:rsidR="008046F1" w:rsidRPr="00E93FC7" w:rsidRDefault="008046F1" w:rsidP="008A5670">
      <w:pPr>
        <w:pStyle w:val="Heading1"/>
        <w:numPr>
          <w:ilvl w:val="0"/>
          <w:numId w:val="33"/>
        </w:numPr>
        <w:ind w:left="567" w:hanging="567"/>
      </w:pPr>
      <w:bookmarkStart w:id="17" w:name="_Toc184645439"/>
      <w:r w:rsidRPr="00E93FC7">
        <w:lastRenderedPageBreak/>
        <w:t>Survey fieldwork</w:t>
      </w:r>
      <w:bookmarkEnd w:id="17"/>
      <w:r w:rsidRPr="00E93FC7">
        <w:t xml:space="preserve"> </w:t>
      </w:r>
    </w:p>
    <w:p w14:paraId="0EDC1759" w14:textId="3ACE7811" w:rsidR="00E86E5B" w:rsidRPr="00E93FC7" w:rsidRDefault="0079491A" w:rsidP="00E86E5B">
      <w:pPr>
        <w:ind w:left="-4" w:right="168"/>
      </w:pPr>
      <w:r>
        <w:t>The main SCEYP</w:t>
      </w:r>
      <w:r w:rsidR="008046F1" w:rsidRPr="00E93FC7">
        <w:t xml:space="preserve"> was conducted as a mixed-mode survey, which could be completed either online (via Computer Assisted Web Interviewing, also known as “CAWI”) or on the telephone (Computer Assisted Telephone Interviewing, also known as “CATI”). Both surveys were conducted by IFF Research. Data for the mixed-mode short SCEYP was collected online and using a paper questionnaire. </w:t>
      </w:r>
      <w:bookmarkStart w:id="18" w:name="_Toc65361"/>
    </w:p>
    <w:p w14:paraId="0341B417" w14:textId="230EEE63" w:rsidR="008046F1" w:rsidRPr="00E93FC7" w:rsidRDefault="008046F1" w:rsidP="00E86E5B">
      <w:pPr>
        <w:pStyle w:val="Heading3"/>
      </w:pPr>
      <w:bookmarkStart w:id="19" w:name="_Toc184645440"/>
      <w:r w:rsidRPr="00E93FC7">
        <w:t>4.1 Main SCEYP: Interviewer training and project briefings</w:t>
      </w:r>
      <w:bookmarkEnd w:id="19"/>
      <w:r w:rsidRPr="00E93FC7">
        <w:t xml:space="preserve"> </w:t>
      </w:r>
      <w:bookmarkEnd w:id="18"/>
    </w:p>
    <w:p w14:paraId="0AA67754" w14:textId="77777777" w:rsidR="008046F1" w:rsidRPr="00E93FC7" w:rsidRDefault="008046F1" w:rsidP="008046F1">
      <w:pPr>
        <w:ind w:left="-4" w:right="168"/>
      </w:pPr>
      <w:r w:rsidRPr="00E93FC7">
        <w:t xml:space="preserve">Before starting work on the survey, all interviewers were required to attend a project briefing on the survey. Briefings were carried out using video teleconferencing and covered: </w:t>
      </w:r>
    </w:p>
    <w:p w14:paraId="2F3C81FF" w14:textId="35CC5EEA" w:rsidR="008046F1" w:rsidRPr="00E93FC7" w:rsidRDefault="008046F1" w:rsidP="00612348">
      <w:pPr>
        <w:pStyle w:val="ListParagraph"/>
        <w:numPr>
          <w:ilvl w:val="0"/>
          <w:numId w:val="52"/>
        </w:numPr>
      </w:pPr>
      <w:r w:rsidRPr="00E93FC7">
        <w:t>Purpose of the study and how the data are used</w:t>
      </w:r>
      <w:r w:rsidR="008C60FF">
        <w:t>.</w:t>
      </w:r>
      <w:r w:rsidRPr="00E93FC7">
        <w:t xml:space="preserve"> </w:t>
      </w:r>
    </w:p>
    <w:p w14:paraId="3F53F21D" w14:textId="445B21BE" w:rsidR="008046F1" w:rsidRPr="00E93FC7" w:rsidRDefault="008046F1" w:rsidP="00612348">
      <w:pPr>
        <w:pStyle w:val="ListParagraph"/>
        <w:numPr>
          <w:ilvl w:val="0"/>
          <w:numId w:val="52"/>
        </w:numPr>
      </w:pPr>
      <w:r w:rsidRPr="00E93FC7">
        <w:t>Questionnaire content</w:t>
      </w:r>
      <w:r w:rsidR="008C60FF">
        <w:t>.</w:t>
      </w:r>
    </w:p>
    <w:p w14:paraId="127C0F01" w14:textId="13C6361D" w:rsidR="008046F1" w:rsidRPr="00E93FC7" w:rsidRDefault="008046F1" w:rsidP="00612348">
      <w:pPr>
        <w:pStyle w:val="ListParagraph"/>
        <w:numPr>
          <w:ilvl w:val="0"/>
          <w:numId w:val="52"/>
        </w:numPr>
      </w:pPr>
      <w:r w:rsidRPr="00E93FC7">
        <w:t>Study procedures, including initial contact with respondents and reminder communications</w:t>
      </w:r>
      <w:r w:rsidR="008C60FF">
        <w:t>.</w:t>
      </w:r>
    </w:p>
    <w:p w14:paraId="3C5847AB" w14:textId="6CB29535" w:rsidR="008046F1" w:rsidRPr="00E93FC7" w:rsidRDefault="008046F1" w:rsidP="00612348">
      <w:pPr>
        <w:pStyle w:val="ListParagraph"/>
        <w:numPr>
          <w:ilvl w:val="0"/>
          <w:numId w:val="52"/>
        </w:numPr>
      </w:pPr>
      <w:r w:rsidRPr="00E93FC7">
        <w:t>Motivating respondents to take part</w:t>
      </w:r>
      <w:r w:rsidR="008C60FF">
        <w:t>.</w:t>
      </w:r>
    </w:p>
    <w:p w14:paraId="21C24EB4" w14:textId="77777777" w:rsidR="008046F1" w:rsidRPr="00E93FC7" w:rsidRDefault="008046F1" w:rsidP="00612348">
      <w:pPr>
        <w:pStyle w:val="ListParagraph"/>
        <w:numPr>
          <w:ilvl w:val="0"/>
          <w:numId w:val="52"/>
        </w:numPr>
      </w:pPr>
      <w:r w:rsidRPr="00E93FC7">
        <w:t xml:space="preserve">Practice interviews. </w:t>
      </w:r>
    </w:p>
    <w:p w14:paraId="059215D0" w14:textId="77777777" w:rsidR="008046F1" w:rsidRPr="00E93FC7" w:rsidRDefault="008046F1" w:rsidP="008046F1">
      <w:pPr>
        <w:pStyle w:val="Heading3"/>
        <w:ind w:left="24"/>
      </w:pPr>
      <w:bookmarkStart w:id="20" w:name="_Toc184645441"/>
      <w:bookmarkStart w:id="21" w:name="_Toc65362"/>
      <w:r w:rsidRPr="00E93FC7">
        <w:t>4.2 Main SCEYP: Fieldwork dates</w:t>
      </w:r>
      <w:bookmarkEnd w:id="20"/>
      <w:r w:rsidRPr="00E93FC7">
        <w:rPr>
          <w:color w:val="000000"/>
        </w:rPr>
        <w:t xml:space="preserve"> </w:t>
      </w:r>
      <w:bookmarkEnd w:id="21"/>
    </w:p>
    <w:p w14:paraId="27C0B70E" w14:textId="099E305A" w:rsidR="00724AC9" w:rsidRPr="00E93FC7" w:rsidRDefault="008046F1" w:rsidP="0056331D">
      <w:pPr>
        <w:ind w:left="-4" w:right="168"/>
      </w:pPr>
      <w:r w:rsidRPr="00E93FC7">
        <w:t>The main SCEYP fieldwork took place between</w:t>
      </w:r>
      <w:r w:rsidR="00724AC9" w:rsidRPr="00E93FC7">
        <w:t xml:space="preserve"> </w:t>
      </w:r>
      <w:r w:rsidR="00E66590" w:rsidRPr="00E93FC7">
        <w:t>8</w:t>
      </w:r>
      <w:r w:rsidR="00724AC9" w:rsidRPr="00E93FC7">
        <w:rPr>
          <w:vertAlign w:val="superscript"/>
        </w:rPr>
        <w:t>th</w:t>
      </w:r>
      <w:r w:rsidR="00724AC9" w:rsidRPr="00E93FC7">
        <w:t xml:space="preserve"> </w:t>
      </w:r>
      <w:r w:rsidR="00E66590" w:rsidRPr="00E93FC7">
        <w:t>May</w:t>
      </w:r>
      <w:r w:rsidR="00395ACD" w:rsidRPr="00E93FC7">
        <w:t xml:space="preserve"> </w:t>
      </w:r>
      <w:r w:rsidRPr="00E93FC7">
        <w:t xml:space="preserve">and </w:t>
      </w:r>
      <w:r w:rsidR="00724AC9" w:rsidRPr="00E93FC7">
        <w:t>19</w:t>
      </w:r>
      <w:r w:rsidR="00A12C33" w:rsidRPr="00E93FC7">
        <w:rPr>
          <w:vertAlign w:val="superscript"/>
        </w:rPr>
        <w:t>th</w:t>
      </w:r>
      <w:r w:rsidR="00A12C33" w:rsidRPr="00E93FC7">
        <w:t xml:space="preserve"> </w:t>
      </w:r>
      <w:r w:rsidR="00657AEB" w:rsidRPr="00E93FC7">
        <w:t>July 202</w:t>
      </w:r>
      <w:r w:rsidR="00724AC9" w:rsidRPr="00E93FC7">
        <w:t>4</w:t>
      </w:r>
      <w:r w:rsidRPr="00E93FC7">
        <w:t xml:space="preserve">. A “webfirst” design was followed, with the online survey launched first and a communication strategy designed to maximise the number of online completions (see </w:t>
      </w:r>
      <w:r w:rsidRPr="00E93FC7">
        <w:fldChar w:fldCharType="begin"/>
      </w:r>
      <w:r w:rsidRPr="00E93FC7">
        <w:instrText xml:space="preserve"> REF _Ref121274164 \h </w:instrText>
      </w:r>
      <w:r w:rsidR="00E93FC7">
        <w:instrText xml:space="preserve"> \* MERGEFORMAT </w:instrText>
      </w:r>
      <w:r w:rsidRPr="00E93FC7">
        <w:fldChar w:fldCharType="separate"/>
      </w:r>
      <w:r w:rsidR="00E86E5B" w:rsidRPr="00E93FC7">
        <w:t xml:space="preserve">Table </w:t>
      </w:r>
      <w:r w:rsidR="00E86E5B" w:rsidRPr="00E93FC7">
        <w:rPr>
          <w:noProof/>
        </w:rPr>
        <w:t>4</w:t>
      </w:r>
      <w:r w:rsidR="00E86E5B" w:rsidRPr="00E93FC7">
        <w:t>.</w:t>
      </w:r>
      <w:r w:rsidR="00E86E5B" w:rsidRPr="00E93FC7">
        <w:rPr>
          <w:noProof/>
        </w:rPr>
        <w:t>1</w:t>
      </w:r>
      <w:r w:rsidRPr="00E93FC7">
        <w:fldChar w:fldCharType="end"/>
      </w:r>
      <w:r w:rsidRPr="00E93FC7">
        <w:t xml:space="preserve"> for communication dates). Telephone fieldwork ran from </w:t>
      </w:r>
      <w:r w:rsidR="00724AC9" w:rsidRPr="00E93FC7">
        <w:t>20</w:t>
      </w:r>
      <w:r w:rsidR="00724AC9" w:rsidRPr="00E93FC7">
        <w:rPr>
          <w:vertAlign w:val="superscript"/>
        </w:rPr>
        <w:t>th</w:t>
      </w:r>
      <w:r w:rsidR="00724AC9" w:rsidRPr="00E93FC7">
        <w:t xml:space="preserve"> </w:t>
      </w:r>
      <w:r w:rsidR="00425ABF" w:rsidRPr="00E93FC7">
        <w:t>May</w:t>
      </w:r>
      <w:r w:rsidRPr="00E93FC7">
        <w:t xml:space="preserve"> to </w:t>
      </w:r>
      <w:r w:rsidR="00E66590" w:rsidRPr="00E93FC7">
        <w:t>5</w:t>
      </w:r>
      <w:r w:rsidR="00724AC9" w:rsidRPr="00E93FC7">
        <w:rPr>
          <w:vertAlign w:val="superscript"/>
        </w:rPr>
        <w:t>th</w:t>
      </w:r>
      <w:r w:rsidR="00724AC9" w:rsidRPr="00E93FC7">
        <w:t xml:space="preserve"> Ju</w:t>
      </w:r>
      <w:r w:rsidR="00E66590" w:rsidRPr="00E93FC7">
        <w:t>ly</w:t>
      </w:r>
      <w:r w:rsidRPr="00E93FC7">
        <w:t xml:space="preserve"> 202</w:t>
      </w:r>
      <w:r w:rsidR="00E66590" w:rsidRPr="00E93FC7">
        <w:t>4</w:t>
      </w:r>
      <w:r w:rsidRPr="00E93FC7">
        <w:t xml:space="preserve">. </w:t>
      </w:r>
      <w:bookmarkStart w:id="22" w:name="_Toc65363"/>
    </w:p>
    <w:p w14:paraId="2C2B385A" w14:textId="77777777" w:rsidR="008046F1" w:rsidRPr="00E93FC7" w:rsidRDefault="008046F1" w:rsidP="008046F1">
      <w:pPr>
        <w:pStyle w:val="Heading3"/>
        <w:ind w:left="24"/>
      </w:pPr>
      <w:bookmarkStart w:id="23" w:name="_Toc184645442"/>
      <w:r w:rsidRPr="00E93FC7">
        <w:t>4.3 Main SCEYP: Making contact</w:t>
      </w:r>
      <w:bookmarkEnd w:id="23"/>
      <w:r w:rsidRPr="00E93FC7">
        <w:t xml:space="preserve"> </w:t>
      </w:r>
      <w:bookmarkEnd w:id="22"/>
    </w:p>
    <w:p w14:paraId="111D8F98" w14:textId="0CD61786" w:rsidR="008046F1" w:rsidRPr="00E93FC7" w:rsidRDefault="009743D4" w:rsidP="008046F1">
      <w:pPr>
        <w:ind w:left="-4" w:right="168"/>
      </w:pPr>
      <w:r w:rsidRPr="00E93FC7">
        <w:t>As this survey is voluntary, p</w:t>
      </w:r>
      <w:r w:rsidR="008046F1" w:rsidRPr="00E93FC7">
        <w:t xml:space="preserve">otential respondents were sent a range of survey materials to motivate participation, increase the completeness of the data collected and reduce participant burden by helping respondents to prepare in advance. Building on previous years, IFF Research worked with the Department for Education (DfE) </w:t>
      </w:r>
      <w:r w:rsidR="008C60FF" w:rsidRPr="00E93FC7">
        <w:t>to</w:t>
      </w:r>
      <w:r w:rsidR="008046F1" w:rsidRPr="00E93FC7">
        <w:t xml:space="preserve"> make these materials as accessible, appealing and persuasive as possible. Key features of the mailings intended to encourage response included: </w:t>
      </w:r>
    </w:p>
    <w:p w14:paraId="361A64DB" w14:textId="677C88D9" w:rsidR="008046F1" w:rsidRPr="00E93FC7" w:rsidRDefault="008046F1" w:rsidP="00612348">
      <w:pPr>
        <w:pStyle w:val="ListParagraph"/>
        <w:numPr>
          <w:ilvl w:val="0"/>
          <w:numId w:val="53"/>
        </w:numPr>
      </w:pPr>
      <w:r w:rsidRPr="005110D2">
        <w:rPr>
          <w:b/>
        </w:rPr>
        <w:t xml:space="preserve">Content of materials. </w:t>
      </w:r>
      <w:r w:rsidRPr="00E93FC7">
        <w:t>Increased the emphasis on the benefits of survey participation by stressing what results will be used for.</w:t>
      </w:r>
      <w:r w:rsidR="00BE2545" w:rsidRPr="00E93FC7">
        <w:t xml:space="preserve"> They were also simplified</w:t>
      </w:r>
      <w:r w:rsidR="002B2397" w:rsidRPr="00E93FC7">
        <w:t xml:space="preserve"> this year</w:t>
      </w:r>
      <w:r w:rsidR="00BE2545" w:rsidRPr="00E93FC7">
        <w:t xml:space="preserve">, and the length reduced, to encourage engagement. </w:t>
      </w:r>
    </w:p>
    <w:p w14:paraId="2D9BE699" w14:textId="77777777" w:rsidR="008046F1" w:rsidRPr="00E93FC7" w:rsidRDefault="008046F1" w:rsidP="00612348">
      <w:pPr>
        <w:pStyle w:val="ListParagraph"/>
        <w:numPr>
          <w:ilvl w:val="0"/>
          <w:numId w:val="53"/>
        </w:numPr>
      </w:pPr>
      <w:r w:rsidRPr="005110D2">
        <w:rPr>
          <w:b/>
        </w:rPr>
        <w:lastRenderedPageBreak/>
        <w:t xml:space="preserve">Using different motivational statements across the different contact attempts. </w:t>
      </w:r>
      <w:r w:rsidRPr="00E93FC7">
        <w:t>Research evidence</w:t>
      </w:r>
      <w:r w:rsidRPr="00E93FC7">
        <w:rPr>
          <w:vertAlign w:val="superscript"/>
        </w:rPr>
        <w:footnoteReference w:id="10"/>
      </w:r>
      <w:r w:rsidRPr="005110D2">
        <w:rPr>
          <w:vertAlign w:val="superscript"/>
        </w:rPr>
        <w:t>,</w:t>
      </w:r>
      <w:r w:rsidRPr="00E93FC7">
        <w:rPr>
          <w:vertAlign w:val="superscript"/>
        </w:rPr>
        <w:footnoteReference w:id="11"/>
      </w:r>
      <w:r w:rsidRPr="00E93FC7">
        <w:t xml:space="preserve"> shows that varying the messaging across different communications increases response rates by attracting participants with different motivations to take part. Initial communications focussed on the most popular motive for survey participation - altruism (by emphasising the importance of the research and making ‘your voice heard by Government’). The later reminder letter highlighted other potential motivations, such as self-interest i.e. ‘taking part will help you, your staff and the families and children you support’. </w:t>
      </w:r>
      <w:r w:rsidRPr="005110D2">
        <w:rPr>
          <w:b/>
        </w:rPr>
        <w:t xml:space="preserve"> </w:t>
      </w:r>
    </w:p>
    <w:p w14:paraId="50EA4888" w14:textId="0833912F" w:rsidR="008046F1" w:rsidRPr="00E93FC7" w:rsidRDefault="008046F1" w:rsidP="00612348">
      <w:pPr>
        <w:pStyle w:val="ListParagraph"/>
        <w:numPr>
          <w:ilvl w:val="0"/>
          <w:numId w:val="53"/>
        </w:numPr>
      </w:pPr>
      <w:r w:rsidRPr="005110D2">
        <w:rPr>
          <w:b/>
        </w:rPr>
        <w:t xml:space="preserve">Design of mailings. </w:t>
      </w:r>
      <w:r w:rsidRPr="00E93FC7">
        <w:t xml:space="preserve">Efforts were made to ensure that all mailings looked professional and legitimate and would not be mistaken for junk mail or commercial marketing. The layout was engaging and concise, clearly spelling out what was being asked of participants and why.  </w:t>
      </w:r>
    </w:p>
    <w:p w14:paraId="46ED7826" w14:textId="77777777" w:rsidR="008046F1" w:rsidRPr="00E93FC7" w:rsidRDefault="008046F1" w:rsidP="00612348">
      <w:pPr>
        <w:pStyle w:val="ListParagraph"/>
        <w:numPr>
          <w:ilvl w:val="0"/>
          <w:numId w:val="53"/>
        </w:numPr>
      </w:pPr>
      <w:r w:rsidRPr="005110D2">
        <w:rPr>
          <w:b/>
        </w:rPr>
        <w:t>‘Nudges’ for participants without email addresses.</w:t>
      </w:r>
      <w:r w:rsidRPr="00E93FC7">
        <w:t xml:space="preserve"> A postcard nudge was sent out a couple of weeks after the invitation letter. This was to remind those who may not have acted immediately upon receipt of the invitation letter.</w:t>
      </w:r>
      <w:r w:rsidRPr="005110D2">
        <w:rPr>
          <w:b/>
        </w:rPr>
        <w:t xml:space="preserve"> </w:t>
      </w:r>
    </w:p>
    <w:p w14:paraId="33BB6615" w14:textId="46C2AFA9" w:rsidR="008046F1" w:rsidRPr="00E93FC7" w:rsidRDefault="008046F1" w:rsidP="009E0C1D">
      <w:pPr>
        <w:spacing w:before="360"/>
        <w:ind w:left="-4" w:right="168"/>
      </w:pPr>
      <w:r w:rsidRPr="00E93FC7">
        <w:t xml:space="preserve">The full range of communications sent to potential respondents was as follows: </w:t>
      </w:r>
    </w:p>
    <w:p w14:paraId="3748053A" w14:textId="55702A0E" w:rsidR="008046F1" w:rsidRPr="00E93FC7" w:rsidRDefault="008046F1" w:rsidP="008046F1">
      <w:pPr>
        <w:spacing w:after="265" w:line="265" w:lineRule="auto"/>
        <w:ind w:left="-4"/>
      </w:pPr>
      <w:r w:rsidRPr="00E93FC7">
        <w:rPr>
          <w:b/>
        </w:rPr>
        <w:t>Ministerial letter (from the Parliamentary Under-Secretary of State for Children</w:t>
      </w:r>
      <w:r w:rsidR="0054393F" w:rsidRPr="00E93FC7">
        <w:rPr>
          <w:b/>
        </w:rPr>
        <w:t>,</w:t>
      </w:r>
      <w:r w:rsidRPr="00E93FC7">
        <w:rPr>
          <w:b/>
        </w:rPr>
        <w:t xml:space="preserve"> Families</w:t>
      </w:r>
      <w:r w:rsidR="0054393F" w:rsidRPr="00E93FC7">
        <w:rPr>
          <w:b/>
        </w:rPr>
        <w:t xml:space="preserve"> and Wellbeing</w:t>
      </w:r>
      <w:r w:rsidRPr="00E93FC7">
        <w:rPr>
          <w:b/>
        </w:rPr>
        <w:t xml:space="preserve">) </w:t>
      </w:r>
    </w:p>
    <w:p w14:paraId="60FD547D" w14:textId="438ED972" w:rsidR="008046F1" w:rsidRPr="00E93FC7" w:rsidRDefault="008C60FF" w:rsidP="008046F1">
      <w:pPr>
        <w:ind w:left="-4" w:right="168"/>
      </w:pPr>
      <w:r w:rsidRPr="00E93FC7">
        <w:t>To</w:t>
      </w:r>
      <w:r w:rsidR="008046F1" w:rsidRPr="00E93FC7">
        <w:t xml:space="preserve"> encourage school-based providers to take part, a letter was sent from the Parliamentary Under-Secretary of State for Children</w:t>
      </w:r>
      <w:r w:rsidR="00551FCF" w:rsidRPr="00E93FC7">
        <w:t xml:space="preserve">, </w:t>
      </w:r>
      <w:r w:rsidR="008046F1" w:rsidRPr="00E93FC7">
        <w:t>Families</w:t>
      </w:r>
      <w:r w:rsidR="00551FCF" w:rsidRPr="00E93FC7">
        <w:t xml:space="preserve"> and Wellbeing</w:t>
      </w:r>
      <w:r w:rsidR="008046F1" w:rsidRPr="00E93FC7">
        <w:t xml:space="preserve"> to this participant group at the outset of fieldwork. This letter was</w:t>
      </w:r>
      <w:r w:rsidR="002F49FE" w:rsidRPr="00E93FC7">
        <w:t xml:space="preserve"> sent</w:t>
      </w:r>
      <w:r w:rsidR="008046F1" w:rsidRPr="00E93FC7">
        <w:t xml:space="preserve"> </w:t>
      </w:r>
      <w:r w:rsidR="0050502E" w:rsidRPr="00E93FC7">
        <w:t>alongside</w:t>
      </w:r>
      <w:r w:rsidR="008046F1" w:rsidRPr="00E93FC7">
        <w:t xml:space="preserve"> the survey invitation</w:t>
      </w:r>
      <w:r w:rsidR="002B2397" w:rsidRPr="00E93FC7">
        <w:t xml:space="preserve"> and </w:t>
      </w:r>
      <w:r w:rsidR="008046F1" w:rsidRPr="00E93FC7">
        <w:t>highlighted the importance of the survey in providing robust and up</w:t>
      </w:r>
      <w:r w:rsidR="00F757D6">
        <w:t>-</w:t>
      </w:r>
      <w:r w:rsidR="008046F1" w:rsidRPr="00E93FC7">
        <w:t>to</w:t>
      </w:r>
      <w:r w:rsidR="00F757D6">
        <w:t>-</w:t>
      </w:r>
      <w:r w:rsidR="008046F1" w:rsidRPr="00E93FC7">
        <w:t xml:space="preserve"> date evidence on the childcare and early years sector</w:t>
      </w:r>
      <w:r w:rsidR="002B2397" w:rsidRPr="00E93FC7">
        <w:t>.</w:t>
      </w:r>
      <w:r w:rsidR="008046F1" w:rsidRPr="00E93FC7">
        <w:t xml:space="preserve"> </w:t>
      </w:r>
    </w:p>
    <w:p w14:paraId="719F381E" w14:textId="77777777" w:rsidR="008046F1" w:rsidRPr="00E93FC7" w:rsidRDefault="008046F1" w:rsidP="008046F1">
      <w:pPr>
        <w:spacing w:after="265" w:line="265" w:lineRule="auto"/>
        <w:ind w:left="-4"/>
      </w:pPr>
      <w:r w:rsidRPr="00E93FC7">
        <w:rPr>
          <w:b/>
        </w:rPr>
        <w:t xml:space="preserve">Invitation letter  </w:t>
      </w:r>
    </w:p>
    <w:p w14:paraId="0438C8A5" w14:textId="10AFD834" w:rsidR="008046F1" w:rsidRPr="00E93FC7" w:rsidRDefault="008046F1" w:rsidP="008046F1">
      <w:pPr>
        <w:ind w:left="-4" w:right="168"/>
      </w:pPr>
      <w:r w:rsidRPr="00E93FC7">
        <w:t>All providers were sent an invitation letter</w:t>
      </w:r>
      <w:r w:rsidR="008E09DC" w:rsidRPr="00E93FC7">
        <w:t xml:space="preserve"> or email inviting them to take part</w:t>
      </w:r>
      <w:r w:rsidRPr="00E93FC7">
        <w:t>. These invitations gave full details about the study, including information security. The</w:t>
      </w:r>
      <w:r w:rsidR="008E09DC" w:rsidRPr="00E93FC7">
        <w:t xml:space="preserve"> letters</w:t>
      </w:r>
      <w:r w:rsidRPr="00E93FC7">
        <w:t xml:space="preserve"> also included details on how to take part online and informed providers that they would hear from an interviewer via telephone if they did not complete the survey online. Both letters and emails included either a physical preparation sheet or a link to one online to help providers prepare to take part.</w:t>
      </w:r>
      <w:r w:rsidR="00F672C9" w:rsidRPr="00E93FC7">
        <w:t xml:space="preserve"> Providers were given an email address and a </w:t>
      </w:r>
      <w:r w:rsidR="00F672C9" w:rsidRPr="00E93FC7">
        <w:lastRenderedPageBreak/>
        <w:t>contact number that they could use to opt-out of the survey and receive no future contact.</w:t>
      </w:r>
      <w:r w:rsidRPr="00E93FC7">
        <w:t xml:space="preserve"> See </w:t>
      </w:r>
      <w:hyperlink w:anchor="_A._Main_SCEYP:" w:history="1">
        <w:r w:rsidRPr="00E93FC7">
          <w:rPr>
            <w:rStyle w:val="Hyperlink"/>
          </w:rPr>
          <w:t>Appendix</w:t>
        </w:r>
        <w:r w:rsidR="002B2397" w:rsidRPr="00E93FC7">
          <w:rPr>
            <w:rStyle w:val="Hyperlink"/>
          </w:rPr>
          <w:t xml:space="preserve"> </w:t>
        </w:r>
        <w:r w:rsidR="00923988" w:rsidRPr="00E93FC7">
          <w:rPr>
            <w:rStyle w:val="Hyperlink"/>
          </w:rPr>
          <w:t>A</w:t>
        </w:r>
      </w:hyperlink>
      <w:r w:rsidRPr="00E93FC7">
        <w:t xml:space="preserve"> for the survey invitation letter sent to each provider type. </w:t>
      </w:r>
    </w:p>
    <w:p w14:paraId="11760B3B" w14:textId="77777777" w:rsidR="008046F1" w:rsidRPr="00E93FC7" w:rsidRDefault="008046F1" w:rsidP="008046F1">
      <w:pPr>
        <w:spacing w:after="265" w:line="265" w:lineRule="auto"/>
        <w:ind w:left="-4"/>
      </w:pPr>
      <w:r w:rsidRPr="00E93FC7">
        <w:rPr>
          <w:b/>
        </w:rPr>
        <w:t xml:space="preserve">Preparation sheet </w:t>
      </w:r>
    </w:p>
    <w:p w14:paraId="78998D21" w14:textId="54C7AA88" w:rsidR="008046F1" w:rsidRPr="00E93FC7" w:rsidRDefault="008046F1" w:rsidP="008046F1">
      <w:pPr>
        <w:ind w:left="-4" w:right="168"/>
      </w:pPr>
      <w:r w:rsidRPr="00E93FC7">
        <w:t>The preparation sheet helped providers prepare for the telephone interview by listing information that they might need to look up in advance, such as financial figures that they were unlikely to know by heart or the qualifications of staff members. These preparation sheets were tailored according to the provider type and the variant of the survey that they would be asked to complete. Providers were encouraged to complete the preparation sheet before their interview</w:t>
      </w:r>
      <w:r w:rsidR="00F672C9" w:rsidRPr="00E93FC7">
        <w:t>.</w:t>
      </w:r>
      <w:r w:rsidRPr="00E93FC7">
        <w:t xml:space="preserve"> </w:t>
      </w:r>
    </w:p>
    <w:p w14:paraId="35C81BC2" w14:textId="77777777" w:rsidR="008046F1" w:rsidRPr="00E93FC7" w:rsidRDefault="008046F1" w:rsidP="008046F1">
      <w:pPr>
        <w:spacing w:after="265" w:line="265" w:lineRule="auto"/>
        <w:ind w:left="-4"/>
      </w:pPr>
      <w:r w:rsidRPr="00E93FC7">
        <w:rPr>
          <w:b/>
        </w:rPr>
        <w:t xml:space="preserve">Qualifications list </w:t>
      </w:r>
    </w:p>
    <w:p w14:paraId="43800DD3" w14:textId="40F4640C" w:rsidR="00E86E5B" w:rsidRPr="00E93FC7" w:rsidRDefault="008046F1" w:rsidP="00DA32DA">
      <w:pPr>
        <w:ind w:left="-4" w:right="168"/>
      </w:pPr>
      <w:r w:rsidRPr="00E93FC7">
        <w:t>A list of qualifications was enclosed with the invitation letter and email to help providers identify</w:t>
      </w:r>
      <w:r w:rsidR="00F672C9" w:rsidRPr="00E93FC7">
        <w:t xml:space="preserve"> ‘full and relevant’ </w:t>
      </w:r>
      <w:r w:rsidR="00F672C9" w:rsidRPr="00BF366E">
        <w:t>qualifications</w:t>
      </w:r>
      <w:r w:rsidR="00BF366E" w:rsidRPr="00BF366E">
        <w:t xml:space="preserve"> </w:t>
      </w:r>
      <w:r w:rsidR="00BF366E" w:rsidRPr="00E27BF8">
        <w:t>(i.e., all those accepted by the DfE for childcare providers to work in an early years setting)</w:t>
      </w:r>
      <w:r w:rsidR="005110D2">
        <w:t xml:space="preserve"> and assist them in answering questions relating to the </w:t>
      </w:r>
      <w:r w:rsidRPr="00E93FC7">
        <w:t xml:space="preserve">levels of </w:t>
      </w:r>
      <w:r w:rsidR="008C60FF">
        <w:t>e</w:t>
      </w:r>
      <w:r w:rsidRPr="00E93FC7">
        <w:t xml:space="preserve">arly </w:t>
      </w:r>
      <w:r w:rsidR="008C60FF">
        <w:t>y</w:t>
      </w:r>
      <w:r w:rsidRPr="00E93FC7">
        <w:t>ears or teaching qualifications their staff members held</w:t>
      </w:r>
      <w:r w:rsidRPr="00BF366E">
        <w:t>.</w:t>
      </w:r>
      <w:r w:rsidR="00BF366E" w:rsidRPr="00E27BF8">
        <w:rPr>
          <w:rStyle w:val="FootnoteReference"/>
        </w:rPr>
        <w:t xml:space="preserve"> </w:t>
      </w:r>
      <w:r w:rsidR="00BF366E" w:rsidRPr="00E27BF8">
        <w:rPr>
          <w:rStyle w:val="FootnoteReference"/>
        </w:rPr>
        <w:footnoteReference w:id="12"/>
      </w:r>
      <w:r w:rsidRPr="00E93FC7">
        <w:t xml:space="preserve"> Telephone interviewers were able to resend the invitation email with a link to the preparation sheet and qualifications list to providers who wanted to prepare before completing the survey. </w:t>
      </w:r>
    </w:p>
    <w:p w14:paraId="6B344533" w14:textId="77777777" w:rsidR="008046F1" w:rsidRPr="00E93FC7" w:rsidRDefault="008046F1" w:rsidP="008046F1">
      <w:pPr>
        <w:spacing w:after="265" w:line="265" w:lineRule="auto"/>
        <w:ind w:left="-4"/>
      </w:pPr>
      <w:r w:rsidRPr="00E93FC7">
        <w:rPr>
          <w:b/>
        </w:rPr>
        <w:t xml:space="preserve">Reminder emails and texts </w:t>
      </w:r>
    </w:p>
    <w:p w14:paraId="7E3B2742" w14:textId="031AC31A" w:rsidR="00E86E5B" w:rsidRPr="00E93FC7" w:rsidRDefault="003E3940" w:rsidP="00E27BF8">
      <w:pPr>
        <w:ind w:left="-4" w:right="168"/>
      </w:pPr>
      <w:r w:rsidRPr="00E93FC7">
        <w:t xml:space="preserve">IFF Research sent multiple reminders across modes to ensure the response rate to the survey was as high as possible. </w:t>
      </w:r>
      <w:r w:rsidR="008046F1" w:rsidRPr="00E93FC7">
        <w:t>Up to three reminder texts</w:t>
      </w:r>
      <w:r w:rsidR="00C722DB" w:rsidRPr="00E93FC7">
        <w:t xml:space="preserve">, </w:t>
      </w:r>
      <w:r w:rsidR="008E09DC" w:rsidRPr="00E93FC7">
        <w:t xml:space="preserve">three </w:t>
      </w:r>
      <w:r w:rsidR="008046F1" w:rsidRPr="00E93FC7">
        <w:t>reminder emails</w:t>
      </w:r>
      <w:r w:rsidR="00C722DB" w:rsidRPr="00E93FC7">
        <w:t xml:space="preserve"> and a reminder letter</w:t>
      </w:r>
      <w:r w:rsidR="008046F1" w:rsidRPr="00E93FC7">
        <w:t xml:space="preserve"> were sent to all non-responding providers for whom IFF Research had the relevant contact details. Each reminder stressed a different potential motivation for taking part. A final </w:t>
      </w:r>
      <w:r w:rsidR="00E077CB" w:rsidRPr="00E93FC7">
        <w:t xml:space="preserve">text </w:t>
      </w:r>
      <w:r w:rsidR="008046F1" w:rsidRPr="00E93FC7">
        <w:t>reminder was sent only to those who had begun the questionnaire but not completed it. The email reminder</w:t>
      </w:r>
      <w:r w:rsidR="007D33EE">
        <w:t>s</w:t>
      </w:r>
      <w:r w:rsidR="008046F1" w:rsidRPr="00E93FC7">
        <w:t xml:space="preserve"> contained a link to an online version of the preparation sheet.  </w:t>
      </w:r>
    </w:p>
    <w:p w14:paraId="222B9B3A" w14:textId="7AB77565" w:rsidR="008046F1" w:rsidRPr="00E93FC7" w:rsidRDefault="008046F1" w:rsidP="008046F1">
      <w:pPr>
        <w:pStyle w:val="Caption"/>
        <w:keepNext/>
        <w:jc w:val="left"/>
      </w:pPr>
      <w:bookmarkStart w:id="24" w:name="_Ref121274164"/>
      <w:bookmarkStart w:id="25" w:name="_Toc121276500"/>
      <w:r w:rsidRPr="00E93FC7">
        <w:t xml:space="preserve">Table </w:t>
      </w:r>
      <w:fldSimple w:instr=" STYLEREF 1 \s ">
        <w:r w:rsidR="00E86E5B" w:rsidRPr="00E93FC7">
          <w:rPr>
            <w:noProof/>
          </w:rPr>
          <w:t>4</w:t>
        </w:r>
      </w:fldSimple>
      <w:r w:rsidR="004C4B16" w:rsidRPr="00E93FC7">
        <w:t>.</w:t>
      </w:r>
      <w:fldSimple w:instr=" SEQ Table \* ARABIC \s 1 ">
        <w:r w:rsidR="00E86E5B" w:rsidRPr="00E93FC7">
          <w:rPr>
            <w:noProof/>
          </w:rPr>
          <w:t>1</w:t>
        </w:r>
      </w:fldSimple>
      <w:bookmarkEnd w:id="24"/>
      <w:r w:rsidRPr="00E93FC7">
        <w:t>. Main SCEYP fieldwork and communication dates</w:t>
      </w:r>
      <w:bookmarkEnd w:id="25"/>
    </w:p>
    <w:tbl>
      <w:tblPr>
        <w:tblStyle w:val="TableGrid0"/>
        <w:tblW w:w="8810" w:type="dxa"/>
        <w:tblInd w:w="115" w:type="dxa"/>
        <w:tblCellMar>
          <w:top w:w="110" w:type="dxa"/>
          <w:left w:w="107" w:type="dxa"/>
          <w:right w:w="22" w:type="dxa"/>
        </w:tblCellMar>
        <w:tblLook w:val="04A0" w:firstRow="1" w:lastRow="0" w:firstColumn="1" w:lastColumn="0" w:noHBand="0" w:noVBand="1"/>
      </w:tblPr>
      <w:tblGrid>
        <w:gridCol w:w="6684"/>
        <w:gridCol w:w="2126"/>
      </w:tblGrid>
      <w:tr w:rsidR="008046F1" w:rsidRPr="00E93FC7" w14:paraId="1900E1C1" w14:textId="77777777" w:rsidTr="008A5670">
        <w:trPr>
          <w:trHeight w:val="380"/>
          <w:tblHeader/>
        </w:trPr>
        <w:tc>
          <w:tcPr>
            <w:tcW w:w="6684" w:type="dxa"/>
            <w:tcBorders>
              <w:top w:val="single" w:sz="4" w:space="0" w:color="000000"/>
              <w:left w:val="single" w:sz="4" w:space="0" w:color="000000"/>
              <w:bottom w:val="single" w:sz="4" w:space="0" w:color="000000"/>
              <w:right w:val="single" w:sz="4" w:space="0" w:color="000000"/>
            </w:tcBorders>
            <w:shd w:val="clear" w:color="auto" w:fill="CFDCE3"/>
          </w:tcPr>
          <w:p w14:paraId="0F0E8E65" w14:textId="7340A32F" w:rsidR="008046F1" w:rsidRPr="00E93FC7" w:rsidRDefault="00905F8F" w:rsidP="00415B5D">
            <w:pPr>
              <w:spacing w:after="0" w:line="259" w:lineRule="auto"/>
              <w:rPr>
                <w:rFonts w:ascii="Arial" w:hAnsi="Arial" w:cs="Arial"/>
              </w:rPr>
            </w:pPr>
            <w:r w:rsidRPr="00E93FC7">
              <w:rPr>
                <w:rFonts w:ascii="Arial" w:hAnsi="Arial"/>
                <w:b/>
              </w:rPr>
              <w:t>Communication</w:t>
            </w:r>
            <w:r w:rsidR="008046F1" w:rsidRPr="00E93FC7">
              <w:rPr>
                <w:rFonts w:ascii="Arial" w:hAnsi="Arial"/>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CFDCE3"/>
          </w:tcPr>
          <w:p w14:paraId="3C796ABE" w14:textId="77777777" w:rsidR="008046F1" w:rsidRPr="00E93FC7" w:rsidRDefault="008046F1" w:rsidP="00415B5D">
            <w:pPr>
              <w:spacing w:after="0" w:line="259" w:lineRule="auto"/>
              <w:ind w:left="2"/>
              <w:rPr>
                <w:rFonts w:ascii="Arial" w:hAnsi="Arial" w:cs="Arial"/>
              </w:rPr>
            </w:pPr>
            <w:r w:rsidRPr="00E93FC7">
              <w:rPr>
                <w:rFonts w:ascii="Arial" w:hAnsi="Arial"/>
                <w:b/>
              </w:rPr>
              <w:t xml:space="preserve">Sent out </w:t>
            </w:r>
          </w:p>
        </w:tc>
      </w:tr>
      <w:tr w:rsidR="008046F1" w:rsidRPr="00E93FC7" w14:paraId="2EA05C44"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15D7B598" w14:textId="035A8DD7" w:rsidR="008046F1" w:rsidRPr="00E93FC7" w:rsidRDefault="008046F1" w:rsidP="00415B5D">
            <w:pPr>
              <w:spacing w:after="40" w:line="259" w:lineRule="auto"/>
              <w:rPr>
                <w:rFonts w:ascii="Arial" w:hAnsi="Arial" w:cs="Arial"/>
              </w:rPr>
            </w:pPr>
            <w:r w:rsidRPr="00E93FC7">
              <w:rPr>
                <w:rFonts w:ascii="Arial" w:hAnsi="Arial" w:cs="Arial"/>
              </w:rPr>
              <w:t>Ministerial letter (for SBPs only)</w:t>
            </w:r>
            <w:r w:rsidR="00346881" w:rsidRPr="00E93FC7">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F5E4597" w14:textId="7BB728C0" w:rsidR="008046F1" w:rsidRPr="00E93FC7" w:rsidRDefault="00ED3152" w:rsidP="008A5670">
            <w:pPr>
              <w:spacing w:after="0" w:line="259" w:lineRule="auto"/>
              <w:rPr>
                <w:rFonts w:ascii="Arial" w:hAnsi="Arial"/>
              </w:rPr>
            </w:pPr>
            <w:r w:rsidRPr="00E93FC7">
              <w:rPr>
                <w:rFonts w:ascii="Arial" w:hAnsi="Arial"/>
              </w:rPr>
              <w:t>8</w:t>
            </w:r>
            <w:r w:rsidR="006C501D" w:rsidRPr="00E93FC7">
              <w:rPr>
                <w:rFonts w:ascii="Arial" w:hAnsi="Arial"/>
                <w:vertAlign w:val="superscript"/>
              </w:rPr>
              <w:t>th</w:t>
            </w:r>
            <w:r w:rsidR="006C501D" w:rsidRPr="00E93FC7">
              <w:rPr>
                <w:rFonts w:ascii="Arial" w:hAnsi="Arial"/>
              </w:rPr>
              <w:t xml:space="preserve"> </w:t>
            </w:r>
            <w:r w:rsidRPr="00E93FC7">
              <w:rPr>
                <w:rFonts w:ascii="Arial" w:hAnsi="Arial"/>
              </w:rPr>
              <w:t xml:space="preserve">May </w:t>
            </w:r>
            <w:r w:rsidR="008046F1" w:rsidRPr="00E93FC7">
              <w:rPr>
                <w:rFonts w:ascii="Arial" w:hAnsi="Arial"/>
              </w:rPr>
              <w:t>202</w:t>
            </w:r>
            <w:r w:rsidR="001D3F71" w:rsidRPr="00E93FC7">
              <w:rPr>
                <w:rFonts w:ascii="Arial" w:hAnsi="Arial"/>
              </w:rPr>
              <w:t>4</w:t>
            </w:r>
          </w:p>
        </w:tc>
      </w:tr>
      <w:tr w:rsidR="008046F1" w:rsidRPr="00E93FC7" w14:paraId="0076B5BB"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59006F33" w14:textId="77777777" w:rsidR="008046F1" w:rsidRPr="00E93FC7" w:rsidRDefault="008046F1" w:rsidP="00415B5D">
            <w:pPr>
              <w:spacing w:after="40" w:line="259" w:lineRule="auto"/>
              <w:rPr>
                <w:rFonts w:ascii="Arial" w:hAnsi="Arial" w:cs="Arial"/>
              </w:rPr>
            </w:pPr>
            <w:r w:rsidRPr="00E93FC7">
              <w:rPr>
                <w:rFonts w:ascii="Arial" w:hAnsi="Arial" w:cs="Arial"/>
              </w:rPr>
              <w:t>Invitation letter</w:t>
            </w:r>
          </w:p>
        </w:tc>
        <w:tc>
          <w:tcPr>
            <w:tcW w:w="2126" w:type="dxa"/>
            <w:tcBorders>
              <w:top w:val="single" w:sz="4" w:space="0" w:color="000000"/>
              <w:left w:val="single" w:sz="4" w:space="0" w:color="000000"/>
              <w:bottom w:val="single" w:sz="4" w:space="0" w:color="000000"/>
              <w:right w:val="single" w:sz="4" w:space="0" w:color="000000"/>
            </w:tcBorders>
          </w:tcPr>
          <w:p w14:paraId="00B6D0D9" w14:textId="684B6F47" w:rsidR="008046F1" w:rsidRPr="00E93FC7" w:rsidRDefault="00ED3152" w:rsidP="00415B5D">
            <w:pPr>
              <w:spacing w:after="0" w:line="259" w:lineRule="auto"/>
              <w:ind w:left="2"/>
              <w:rPr>
                <w:rFonts w:ascii="Arial" w:hAnsi="Arial"/>
              </w:rPr>
            </w:pPr>
            <w:r w:rsidRPr="00E93FC7">
              <w:rPr>
                <w:rFonts w:ascii="Arial" w:hAnsi="Arial"/>
              </w:rPr>
              <w:t>8</w:t>
            </w:r>
            <w:r w:rsidR="00346881" w:rsidRPr="00E93FC7">
              <w:rPr>
                <w:rFonts w:ascii="Arial" w:hAnsi="Arial"/>
                <w:vertAlign w:val="superscript"/>
              </w:rPr>
              <w:t>th</w:t>
            </w:r>
            <w:r w:rsidR="00346881" w:rsidRPr="00E93FC7">
              <w:rPr>
                <w:rFonts w:ascii="Arial" w:hAnsi="Arial"/>
              </w:rPr>
              <w:t xml:space="preserve"> </w:t>
            </w:r>
            <w:r w:rsidRPr="00E93FC7">
              <w:rPr>
                <w:rFonts w:ascii="Arial" w:hAnsi="Arial"/>
              </w:rPr>
              <w:t xml:space="preserve">May </w:t>
            </w:r>
            <w:r w:rsidR="008046F1" w:rsidRPr="00E93FC7">
              <w:rPr>
                <w:rFonts w:ascii="Arial" w:hAnsi="Arial"/>
              </w:rPr>
              <w:t>202</w:t>
            </w:r>
            <w:r w:rsidR="001D3F71" w:rsidRPr="00E93FC7">
              <w:rPr>
                <w:rFonts w:ascii="Arial" w:hAnsi="Arial"/>
              </w:rPr>
              <w:t>4</w:t>
            </w:r>
          </w:p>
        </w:tc>
      </w:tr>
      <w:tr w:rsidR="008046F1" w:rsidRPr="00E93FC7" w14:paraId="41E5500A"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65267071" w14:textId="3072C8D6" w:rsidR="008046F1" w:rsidRPr="00E93FC7" w:rsidRDefault="008046F1" w:rsidP="00415B5D">
            <w:pPr>
              <w:spacing w:after="0" w:line="259" w:lineRule="auto"/>
              <w:rPr>
                <w:rFonts w:ascii="Arial" w:hAnsi="Arial" w:cs="Arial"/>
              </w:rPr>
            </w:pPr>
            <w:r w:rsidRPr="00E93FC7">
              <w:rPr>
                <w:rFonts w:ascii="Arial" w:hAnsi="Arial" w:cs="Arial"/>
              </w:rPr>
              <w:t xml:space="preserve">Email </w:t>
            </w:r>
            <w:r w:rsidR="009C715B" w:rsidRPr="00E93FC7">
              <w:rPr>
                <w:rFonts w:ascii="Arial" w:hAnsi="Arial" w:cs="Arial"/>
              </w:rPr>
              <w:t>invitation</w:t>
            </w:r>
            <w:r w:rsidRPr="00E93FC7">
              <w:rPr>
                <w:rFonts w:ascii="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EB49C85" w14:textId="43107DA9" w:rsidR="008046F1" w:rsidRPr="00E93FC7" w:rsidRDefault="00ED3152" w:rsidP="00415B5D">
            <w:pPr>
              <w:spacing w:after="0" w:line="259" w:lineRule="auto"/>
              <w:ind w:left="2"/>
              <w:rPr>
                <w:rFonts w:ascii="Arial" w:hAnsi="Arial"/>
              </w:rPr>
            </w:pPr>
            <w:r w:rsidRPr="00E93FC7">
              <w:rPr>
                <w:rFonts w:ascii="Arial" w:hAnsi="Arial"/>
              </w:rPr>
              <w:t>9</w:t>
            </w:r>
            <w:r w:rsidRPr="00E93FC7">
              <w:rPr>
                <w:vertAlign w:val="superscript"/>
              </w:rPr>
              <w:t>th</w:t>
            </w:r>
            <w:r w:rsidR="00C722DB" w:rsidRPr="00E93FC7">
              <w:rPr>
                <w:rFonts w:ascii="Arial" w:hAnsi="Arial"/>
              </w:rPr>
              <w:t xml:space="preserve"> May</w:t>
            </w:r>
            <w:r w:rsidR="008046F1" w:rsidRPr="00E93FC7">
              <w:rPr>
                <w:rFonts w:ascii="Arial" w:hAnsi="Arial"/>
              </w:rPr>
              <w:t xml:space="preserve"> 202</w:t>
            </w:r>
            <w:r w:rsidR="001D3F71" w:rsidRPr="00E93FC7">
              <w:rPr>
                <w:rFonts w:ascii="Arial" w:hAnsi="Arial"/>
              </w:rPr>
              <w:t>4</w:t>
            </w:r>
          </w:p>
        </w:tc>
      </w:tr>
      <w:tr w:rsidR="008046F1" w:rsidRPr="00E93FC7" w14:paraId="055215B5"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1C8EBB80" w14:textId="2BEC532D" w:rsidR="008046F1" w:rsidRPr="00E93FC7" w:rsidRDefault="008046F1" w:rsidP="00415B5D">
            <w:pPr>
              <w:spacing w:after="0" w:line="259" w:lineRule="auto"/>
              <w:rPr>
                <w:rFonts w:ascii="Arial" w:hAnsi="Arial" w:cs="Arial"/>
              </w:rPr>
            </w:pPr>
            <w:r w:rsidRPr="00E93FC7">
              <w:rPr>
                <w:rFonts w:ascii="Arial" w:hAnsi="Arial" w:cs="Arial"/>
              </w:rPr>
              <w:t>Reminder email</w:t>
            </w:r>
            <w:r w:rsidR="00361955" w:rsidRPr="00E93FC7">
              <w:rPr>
                <w:rFonts w:ascii="Arial" w:hAnsi="Arial" w:cs="Arial"/>
              </w:rPr>
              <w:t xml:space="preserve"> and SMS</w:t>
            </w:r>
            <w:r w:rsidRPr="00E93FC7">
              <w:rPr>
                <w:rFonts w:ascii="Arial" w:hAnsi="Arial" w:cs="Arial"/>
              </w:rPr>
              <w:t xml:space="preserve"> 1 </w:t>
            </w:r>
          </w:p>
        </w:tc>
        <w:tc>
          <w:tcPr>
            <w:tcW w:w="2126" w:type="dxa"/>
            <w:tcBorders>
              <w:top w:val="single" w:sz="4" w:space="0" w:color="000000"/>
              <w:left w:val="single" w:sz="4" w:space="0" w:color="000000"/>
              <w:bottom w:val="single" w:sz="4" w:space="0" w:color="000000"/>
              <w:right w:val="single" w:sz="4" w:space="0" w:color="000000"/>
            </w:tcBorders>
          </w:tcPr>
          <w:p w14:paraId="2ABBE522" w14:textId="226368B6" w:rsidR="008046F1" w:rsidRPr="00E93FC7" w:rsidRDefault="00ED3152" w:rsidP="00415B5D">
            <w:pPr>
              <w:spacing w:after="0" w:line="259" w:lineRule="auto"/>
              <w:ind w:left="2"/>
              <w:rPr>
                <w:rFonts w:ascii="Arial" w:hAnsi="Arial"/>
              </w:rPr>
            </w:pPr>
            <w:r w:rsidRPr="00E93FC7">
              <w:rPr>
                <w:rFonts w:ascii="Arial" w:hAnsi="Arial"/>
              </w:rPr>
              <w:t>4</w:t>
            </w:r>
            <w:r w:rsidR="008046F1" w:rsidRPr="00E93FC7">
              <w:rPr>
                <w:rFonts w:ascii="Arial" w:hAnsi="Arial"/>
              </w:rPr>
              <w:t xml:space="preserve">th </w:t>
            </w:r>
            <w:r w:rsidRPr="00E93FC7">
              <w:rPr>
                <w:rFonts w:ascii="Arial" w:hAnsi="Arial"/>
              </w:rPr>
              <w:t xml:space="preserve">June </w:t>
            </w:r>
            <w:r w:rsidR="008046F1" w:rsidRPr="00E93FC7">
              <w:rPr>
                <w:rFonts w:ascii="Arial" w:hAnsi="Arial"/>
              </w:rPr>
              <w:t>202</w:t>
            </w:r>
            <w:r w:rsidR="001D3F71" w:rsidRPr="00E93FC7">
              <w:rPr>
                <w:rFonts w:ascii="Arial" w:hAnsi="Arial"/>
              </w:rPr>
              <w:t>4</w:t>
            </w:r>
          </w:p>
        </w:tc>
      </w:tr>
      <w:tr w:rsidR="000E2E83" w:rsidRPr="00E93FC7" w14:paraId="3E3B1DD9"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055B3E74" w14:textId="7099D57D" w:rsidR="000E2E83" w:rsidRPr="00E93FC7" w:rsidRDefault="000E2E83" w:rsidP="000E2E83">
            <w:pPr>
              <w:spacing w:after="0" w:line="259" w:lineRule="auto"/>
            </w:pPr>
            <w:r w:rsidRPr="00E93FC7">
              <w:rPr>
                <w:rFonts w:ascii="Arial" w:hAnsi="Arial" w:cs="Arial"/>
              </w:rPr>
              <w:lastRenderedPageBreak/>
              <w:t>Reminder letter</w:t>
            </w:r>
            <w:r w:rsidR="007011F6" w:rsidRPr="00E93FC7">
              <w:rPr>
                <w:rFonts w:ascii="Arial" w:hAnsi="Arial" w:cs="Arial"/>
              </w:rPr>
              <w:t xml:space="preserve"> 1</w:t>
            </w:r>
          </w:p>
        </w:tc>
        <w:tc>
          <w:tcPr>
            <w:tcW w:w="2126" w:type="dxa"/>
            <w:tcBorders>
              <w:top w:val="single" w:sz="4" w:space="0" w:color="000000"/>
              <w:left w:val="single" w:sz="4" w:space="0" w:color="000000"/>
              <w:bottom w:val="single" w:sz="4" w:space="0" w:color="000000"/>
              <w:right w:val="single" w:sz="4" w:space="0" w:color="000000"/>
            </w:tcBorders>
          </w:tcPr>
          <w:p w14:paraId="1877927A" w14:textId="63C43245" w:rsidR="000E2E83" w:rsidRPr="00E93FC7" w:rsidRDefault="00ED3152" w:rsidP="008A5670">
            <w:pPr>
              <w:spacing w:after="0" w:line="259" w:lineRule="auto"/>
              <w:ind w:left="2"/>
            </w:pPr>
            <w:r w:rsidRPr="00E93FC7">
              <w:rPr>
                <w:rFonts w:ascii="Arial" w:hAnsi="Arial"/>
              </w:rPr>
              <w:t>28</w:t>
            </w:r>
            <w:r w:rsidR="000E2E83" w:rsidRPr="00E93FC7">
              <w:rPr>
                <w:rFonts w:ascii="Arial" w:hAnsi="Arial"/>
              </w:rPr>
              <w:t>th May 202</w:t>
            </w:r>
            <w:r w:rsidR="001D3F71" w:rsidRPr="00E93FC7">
              <w:rPr>
                <w:rFonts w:ascii="Arial" w:hAnsi="Arial"/>
              </w:rPr>
              <w:t>4</w:t>
            </w:r>
          </w:p>
        </w:tc>
      </w:tr>
      <w:tr w:rsidR="000E2E83" w:rsidRPr="00E93FC7" w14:paraId="374E2C61"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72145248" w14:textId="75CEE334" w:rsidR="000E2E83" w:rsidRPr="00E93FC7" w:rsidRDefault="000E2E83" w:rsidP="000E2E83">
            <w:pPr>
              <w:spacing w:after="0" w:line="259" w:lineRule="auto"/>
              <w:rPr>
                <w:rFonts w:ascii="Arial" w:hAnsi="Arial" w:cs="Arial"/>
              </w:rPr>
            </w:pPr>
            <w:r w:rsidRPr="00E93FC7">
              <w:rPr>
                <w:rFonts w:ascii="Arial" w:hAnsi="Arial" w:cs="Arial"/>
              </w:rPr>
              <w:t xml:space="preserve">Reminder email and SMS 2 </w:t>
            </w:r>
          </w:p>
        </w:tc>
        <w:tc>
          <w:tcPr>
            <w:tcW w:w="2126" w:type="dxa"/>
            <w:tcBorders>
              <w:top w:val="single" w:sz="4" w:space="0" w:color="000000"/>
              <w:left w:val="single" w:sz="4" w:space="0" w:color="000000"/>
              <w:bottom w:val="single" w:sz="4" w:space="0" w:color="000000"/>
              <w:right w:val="single" w:sz="4" w:space="0" w:color="000000"/>
            </w:tcBorders>
          </w:tcPr>
          <w:p w14:paraId="10A57A36" w14:textId="2D5E201B" w:rsidR="000E2E83" w:rsidRPr="00E93FC7" w:rsidRDefault="00ED3152" w:rsidP="000E2E83">
            <w:pPr>
              <w:spacing w:after="0" w:line="259" w:lineRule="auto"/>
              <w:ind w:left="2"/>
              <w:rPr>
                <w:rFonts w:ascii="Arial" w:hAnsi="Arial"/>
              </w:rPr>
            </w:pPr>
            <w:r w:rsidRPr="00E93FC7">
              <w:rPr>
                <w:rFonts w:ascii="Arial" w:hAnsi="Arial"/>
              </w:rPr>
              <w:t>13</w:t>
            </w:r>
            <w:r w:rsidRPr="00E93FC7">
              <w:rPr>
                <w:rFonts w:ascii="Arial" w:hAnsi="Arial"/>
                <w:vertAlign w:val="superscript"/>
              </w:rPr>
              <w:t>th</w:t>
            </w:r>
            <w:r w:rsidR="000E2E83" w:rsidRPr="00E93FC7">
              <w:rPr>
                <w:rFonts w:ascii="Arial" w:hAnsi="Arial"/>
              </w:rPr>
              <w:t xml:space="preserve"> </w:t>
            </w:r>
            <w:r w:rsidRPr="00E93FC7">
              <w:rPr>
                <w:rFonts w:ascii="Arial" w:hAnsi="Arial"/>
              </w:rPr>
              <w:t xml:space="preserve">June </w:t>
            </w:r>
            <w:r w:rsidR="000E2E83" w:rsidRPr="00E93FC7">
              <w:rPr>
                <w:rFonts w:ascii="Arial" w:hAnsi="Arial"/>
              </w:rPr>
              <w:t>202</w:t>
            </w:r>
            <w:r w:rsidR="001D3F71" w:rsidRPr="00E93FC7">
              <w:rPr>
                <w:rFonts w:ascii="Arial" w:hAnsi="Arial"/>
              </w:rPr>
              <w:t>4</w:t>
            </w:r>
          </w:p>
        </w:tc>
      </w:tr>
      <w:tr w:rsidR="000E2E83" w:rsidRPr="00E93FC7" w14:paraId="0296C4AE" w14:textId="77777777" w:rsidTr="005D1F6B">
        <w:trPr>
          <w:trHeight w:val="403"/>
        </w:trPr>
        <w:tc>
          <w:tcPr>
            <w:tcW w:w="6684" w:type="dxa"/>
            <w:tcBorders>
              <w:top w:val="single" w:sz="4" w:space="0" w:color="000000"/>
              <w:left w:val="single" w:sz="4" w:space="0" w:color="000000"/>
              <w:bottom w:val="single" w:sz="4" w:space="0" w:color="000000"/>
              <w:right w:val="single" w:sz="4" w:space="0" w:color="000000"/>
            </w:tcBorders>
          </w:tcPr>
          <w:p w14:paraId="32D68481" w14:textId="33D93000" w:rsidR="000E2E83" w:rsidRPr="00E93FC7" w:rsidRDefault="000E2E83" w:rsidP="000E2E83">
            <w:pPr>
              <w:spacing w:after="0" w:line="259" w:lineRule="auto"/>
              <w:rPr>
                <w:rFonts w:ascii="Arial" w:hAnsi="Arial" w:cs="Arial"/>
              </w:rPr>
            </w:pPr>
            <w:r w:rsidRPr="00E93FC7">
              <w:rPr>
                <w:rFonts w:ascii="Arial" w:hAnsi="Arial" w:cs="Arial"/>
              </w:rPr>
              <w:t xml:space="preserve">Reminder email and SMS 3 </w:t>
            </w:r>
          </w:p>
        </w:tc>
        <w:tc>
          <w:tcPr>
            <w:tcW w:w="2126" w:type="dxa"/>
            <w:tcBorders>
              <w:top w:val="single" w:sz="4" w:space="0" w:color="000000"/>
              <w:left w:val="single" w:sz="4" w:space="0" w:color="000000"/>
              <w:bottom w:val="single" w:sz="4" w:space="0" w:color="000000"/>
              <w:right w:val="single" w:sz="4" w:space="0" w:color="000000"/>
            </w:tcBorders>
          </w:tcPr>
          <w:p w14:paraId="6AA622ED" w14:textId="5D11E75B" w:rsidR="000E2E83" w:rsidRPr="00E93FC7" w:rsidRDefault="008C0FB2" w:rsidP="000E2E83">
            <w:pPr>
              <w:spacing w:after="0" w:line="259" w:lineRule="auto"/>
              <w:ind w:left="2"/>
              <w:rPr>
                <w:rFonts w:ascii="Arial" w:hAnsi="Arial"/>
              </w:rPr>
            </w:pPr>
            <w:r w:rsidRPr="00E93FC7">
              <w:rPr>
                <w:rFonts w:ascii="Arial" w:hAnsi="Arial"/>
              </w:rPr>
              <w:t>10</w:t>
            </w:r>
            <w:r w:rsidR="000E2E83" w:rsidRPr="00E93FC7">
              <w:rPr>
                <w:rFonts w:ascii="Arial" w:hAnsi="Arial"/>
                <w:vertAlign w:val="superscript"/>
              </w:rPr>
              <w:t>th</w:t>
            </w:r>
            <w:r w:rsidR="000E2E83" w:rsidRPr="00E93FC7">
              <w:rPr>
                <w:rFonts w:ascii="Arial" w:hAnsi="Arial"/>
              </w:rPr>
              <w:t xml:space="preserve"> </w:t>
            </w:r>
            <w:r w:rsidR="00ED3152" w:rsidRPr="00E93FC7">
              <w:rPr>
                <w:rFonts w:ascii="Arial" w:hAnsi="Arial"/>
              </w:rPr>
              <w:t xml:space="preserve">July </w:t>
            </w:r>
            <w:r w:rsidR="000E2E83" w:rsidRPr="00E93FC7">
              <w:rPr>
                <w:rFonts w:ascii="Arial" w:hAnsi="Arial"/>
              </w:rPr>
              <w:t>202</w:t>
            </w:r>
            <w:r w:rsidR="001D3F71" w:rsidRPr="00E93FC7">
              <w:rPr>
                <w:rFonts w:ascii="Arial" w:hAnsi="Arial"/>
              </w:rPr>
              <w:t>4</w:t>
            </w:r>
          </w:p>
        </w:tc>
      </w:tr>
    </w:tbl>
    <w:p w14:paraId="3CC9C845" w14:textId="77777777" w:rsidR="008046F1" w:rsidRPr="00E93FC7" w:rsidRDefault="008046F1" w:rsidP="008046F1">
      <w:pPr>
        <w:pStyle w:val="Heading3"/>
        <w:ind w:left="24"/>
      </w:pPr>
      <w:bookmarkStart w:id="26" w:name="_Toc184645443"/>
      <w:bookmarkStart w:id="27" w:name="_Toc65364"/>
      <w:r w:rsidRPr="00E93FC7">
        <w:t>4.4 Short SCEYP: Fieldwork dates</w:t>
      </w:r>
      <w:bookmarkEnd w:id="26"/>
      <w:r w:rsidRPr="00E93FC7">
        <w:t xml:space="preserve"> </w:t>
      </w:r>
      <w:bookmarkEnd w:id="27"/>
    </w:p>
    <w:p w14:paraId="2414DD1A" w14:textId="1BDF1F23" w:rsidR="008046F1" w:rsidRPr="00E93FC7" w:rsidRDefault="008046F1" w:rsidP="00E27BF8">
      <w:pPr>
        <w:ind w:left="-4" w:right="168"/>
      </w:pPr>
      <w:r w:rsidRPr="00E93FC7">
        <w:t xml:space="preserve">The short SCEYP fieldwork ran from </w:t>
      </w:r>
      <w:r w:rsidR="004035D8" w:rsidRPr="00E93FC7">
        <w:t>9</w:t>
      </w:r>
      <w:r w:rsidR="003C10DC" w:rsidRPr="00E93FC7">
        <w:rPr>
          <w:vertAlign w:val="superscript"/>
        </w:rPr>
        <w:t>th</w:t>
      </w:r>
      <w:r w:rsidR="003C10DC" w:rsidRPr="00E93FC7">
        <w:t xml:space="preserve"> </w:t>
      </w:r>
      <w:r w:rsidR="009B4D73" w:rsidRPr="00E93FC7">
        <w:t xml:space="preserve">May </w:t>
      </w:r>
      <w:r w:rsidRPr="00E93FC7">
        <w:t xml:space="preserve">until </w:t>
      </w:r>
      <w:r w:rsidR="004035D8" w:rsidRPr="00E93FC7">
        <w:t>12</w:t>
      </w:r>
      <w:r w:rsidR="00C722DB" w:rsidRPr="00E93FC7">
        <w:rPr>
          <w:vertAlign w:val="superscript"/>
        </w:rPr>
        <w:t>th</w:t>
      </w:r>
      <w:r w:rsidR="00C722DB" w:rsidRPr="00E93FC7">
        <w:t xml:space="preserve"> July 202</w:t>
      </w:r>
      <w:r w:rsidR="004035D8" w:rsidRPr="00E93FC7">
        <w:t>4</w:t>
      </w:r>
      <w:r w:rsidRPr="00E93FC7">
        <w:t>.</w:t>
      </w:r>
      <w:r w:rsidRPr="00E93FC7">
        <w:rPr>
          <w:vertAlign w:val="superscript"/>
        </w:rPr>
        <w:footnoteReference w:id="13"/>
      </w:r>
      <w:r w:rsidRPr="00E93FC7">
        <w:t xml:space="preserve"> As with the main </w:t>
      </w:r>
      <w:r w:rsidR="0079491A">
        <w:t>SCEYP</w:t>
      </w:r>
      <w:r w:rsidRPr="00E93FC7">
        <w:t xml:space="preserve">, a “web-first” design was followed, with the online survey launched first and a communication strategy designed to maximise the number of online completions (see </w:t>
      </w:r>
      <w:r w:rsidR="005247D0" w:rsidRPr="00E93FC7">
        <w:fldChar w:fldCharType="begin"/>
      </w:r>
      <w:r w:rsidR="005247D0" w:rsidRPr="00E93FC7">
        <w:instrText xml:space="preserve"> REF _Ref121274268 \h </w:instrText>
      </w:r>
      <w:r w:rsidR="0056331D" w:rsidRPr="00E93FC7">
        <w:instrText xml:space="preserve"> \* MERGEFORMAT </w:instrText>
      </w:r>
      <w:r w:rsidR="005247D0" w:rsidRPr="00E93FC7">
        <w:fldChar w:fldCharType="separate"/>
      </w:r>
      <w:r w:rsidR="00E86E5B" w:rsidRPr="00E93FC7">
        <w:t xml:space="preserve">Table </w:t>
      </w:r>
      <w:r w:rsidR="00E86E5B" w:rsidRPr="00E93FC7">
        <w:rPr>
          <w:noProof/>
        </w:rPr>
        <w:t>4</w:t>
      </w:r>
      <w:r w:rsidR="00E86E5B" w:rsidRPr="00E93FC7">
        <w:t>.</w:t>
      </w:r>
      <w:r w:rsidR="00E86E5B" w:rsidRPr="00E93FC7">
        <w:rPr>
          <w:noProof/>
        </w:rPr>
        <w:t>2</w:t>
      </w:r>
      <w:r w:rsidR="005247D0" w:rsidRPr="00E93FC7">
        <w:fldChar w:fldCharType="end"/>
      </w:r>
      <w:r w:rsidR="005247D0" w:rsidRPr="00E93FC7">
        <w:t xml:space="preserve"> </w:t>
      </w:r>
      <w:r w:rsidRPr="00E93FC7">
        <w:t xml:space="preserve">for communication dates). Paper questionnaires were sent out with reminder letters over a month into fieldwork and were supplemented with email reminders. </w:t>
      </w:r>
    </w:p>
    <w:p w14:paraId="4F7306B6" w14:textId="77777777" w:rsidR="008046F1" w:rsidRPr="00E93FC7" w:rsidRDefault="008046F1" w:rsidP="008046F1">
      <w:pPr>
        <w:pStyle w:val="Heading3"/>
        <w:ind w:left="24"/>
      </w:pPr>
      <w:bookmarkStart w:id="28" w:name="_Toc184645444"/>
      <w:bookmarkStart w:id="29" w:name="_Toc65365"/>
      <w:r w:rsidRPr="00E93FC7">
        <w:t>4.5 Short SCEYP: Making contact</w:t>
      </w:r>
      <w:bookmarkEnd w:id="28"/>
      <w:r w:rsidRPr="00E93FC7">
        <w:t xml:space="preserve"> </w:t>
      </w:r>
      <w:bookmarkEnd w:id="29"/>
    </w:p>
    <w:p w14:paraId="0AD54CE9" w14:textId="1F89749B" w:rsidR="008046F1" w:rsidRPr="00E93FC7" w:rsidRDefault="008046F1" w:rsidP="008046F1">
      <w:pPr>
        <w:ind w:left="-4" w:right="168"/>
      </w:pPr>
      <w:r w:rsidRPr="00E93FC7">
        <w:t xml:space="preserve">The communication strategy for the short SCEYP mirrored that for the main SCEYP (see </w:t>
      </w:r>
      <w:r w:rsidR="007D33EE">
        <w:t>S</w:t>
      </w:r>
      <w:r w:rsidRPr="00E93FC7">
        <w:t xml:space="preserve">ection 4.3). Potential respondents were sent a range of survey materials to motivate participation, increase the completeness of the data collected and reduce participant burden by helping respondents to prepare in advance. Building on previous years, IFF Research worked with DfE </w:t>
      </w:r>
      <w:r w:rsidR="008C60FF" w:rsidRPr="00E93FC7">
        <w:t>to</w:t>
      </w:r>
      <w:r w:rsidRPr="00E93FC7">
        <w:t xml:space="preserve"> make these materials as accessible, appealing and persuasive as possible.  </w:t>
      </w:r>
    </w:p>
    <w:p w14:paraId="33F4437D" w14:textId="28DD96C2" w:rsidR="008046F1" w:rsidRPr="00E93FC7" w:rsidRDefault="008046F1" w:rsidP="008046F1">
      <w:pPr>
        <w:ind w:left="-4" w:right="168"/>
      </w:pPr>
      <w:r w:rsidRPr="00E93FC7">
        <w:t xml:space="preserve">The full range of communications sent to potential respondents </w:t>
      </w:r>
      <w:r w:rsidR="008C60FF">
        <w:t>are outlined below.</w:t>
      </w:r>
    </w:p>
    <w:p w14:paraId="3CCDD8C5" w14:textId="77777777" w:rsidR="008046F1" w:rsidRPr="00E93FC7" w:rsidRDefault="008046F1" w:rsidP="008046F1">
      <w:pPr>
        <w:spacing w:after="265" w:line="265" w:lineRule="auto"/>
        <w:ind w:left="-4"/>
      </w:pPr>
      <w:r w:rsidRPr="00E93FC7">
        <w:rPr>
          <w:b/>
        </w:rPr>
        <w:t xml:space="preserve">Ministerial letter (from the Parliamentary Under-Secretary of State for Children and Families) </w:t>
      </w:r>
    </w:p>
    <w:p w14:paraId="05F2FD4C" w14:textId="34ADA7B3" w:rsidR="00873FD9" w:rsidRPr="00E93FC7" w:rsidRDefault="008046F1" w:rsidP="0027622D">
      <w:pPr>
        <w:ind w:left="-4" w:right="168"/>
      </w:pPr>
      <w:r w:rsidRPr="00E93FC7">
        <w:t xml:space="preserve">In order to encourage school-based providers to take part, a letter was sent </w:t>
      </w:r>
      <w:proofErr w:type="gramStart"/>
      <w:r w:rsidRPr="00E93FC7">
        <w:t>from the Parliamentary Under-Secretary of State for Children and Families,</w:t>
      </w:r>
      <w:proofErr w:type="gramEnd"/>
      <w:r w:rsidRPr="00E93FC7">
        <w:t xml:space="preserve"> to this participant group around a month into fieldwork. This letter highlighted the importance of the survey in providing robust and up to date evidence on the childcare and early years </w:t>
      </w:r>
      <w:proofErr w:type="gramStart"/>
      <w:r w:rsidRPr="00E93FC7">
        <w:t>sector, and</w:t>
      </w:r>
      <w:proofErr w:type="gramEnd"/>
      <w:r w:rsidRPr="00E93FC7">
        <w:t xml:space="preserve"> encouraged schools to take part. </w:t>
      </w:r>
    </w:p>
    <w:p w14:paraId="1F2ABF8E" w14:textId="7963D518" w:rsidR="008046F1" w:rsidRPr="00E93FC7" w:rsidRDefault="008046F1" w:rsidP="008046F1">
      <w:pPr>
        <w:spacing w:after="265" w:line="265" w:lineRule="auto"/>
        <w:ind w:left="-4"/>
      </w:pPr>
      <w:r w:rsidRPr="00E93FC7">
        <w:rPr>
          <w:b/>
        </w:rPr>
        <w:t xml:space="preserve">Invitation letter and email </w:t>
      </w:r>
    </w:p>
    <w:p w14:paraId="46036421" w14:textId="666FEFD9" w:rsidR="008046F1" w:rsidRPr="00E93FC7" w:rsidRDefault="008046F1" w:rsidP="008046F1">
      <w:pPr>
        <w:spacing w:after="230" w:line="295" w:lineRule="auto"/>
        <w:ind w:left="-4" w:right="168" w:hanging="10"/>
        <w:jc w:val="both"/>
      </w:pPr>
      <w:r w:rsidRPr="00E93FC7">
        <w:t>All providers were sent an invitation letter. These invitations gave full details about the study, including information security, and invited the provider to take part.</w:t>
      </w:r>
      <w:r w:rsidR="005F108C" w:rsidRPr="00E93FC7">
        <w:t xml:space="preserve"> Providers were given an email address and a contact number that they could use to opt-out of the survey </w:t>
      </w:r>
      <w:r w:rsidR="005F108C" w:rsidRPr="00E93FC7">
        <w:lastRenderedPageBreak/>
        <w:t>and receive no future contact.</w:t>
      </w:r>
      <w:r w:rsidRPr="00E93FC7">
        <w:t xml:space="preserve"> They also included details on how to take part online. See </w:t>
      </w:r>
      <w:hyperlink w:anchor="_DB._Short_SCEYP:" w:history="1">
        <w:r w:rsidRPr="00E93FC7">
          <w:rPr>
            <w:rStyle w:val="Hyperlink"/>
          </w:rPr>
          <w:t xml:space="preserve">Appendix </w:t>
        </w:r>
        <w:r w:rsidR="00D31958" w:rsidRPr="00E93FC7">
          <w:rPr>
            <w:rStyle w:val="Hyperlink"/>
          </w:rPr>
          <w:t>B</w:t>
        </w:r>
        <w:r w:rsidR="00A976E6" w:rsidRPr="00E93FC7">
          <w:rPr>
            <w:rStyle w:val="Hyperlink"/>
          </w:rPr>
          <w:t xml:space="preserve"> </w:t>
        </w:r>
      </w:hyperlink>
      <w:r w:rsidRPr="00E93FC7">
        <w:t xml:space="preserve">for the survey invitation letter sent to each provider type. </w:t>
      </w:r>
    </w:p>
    <w:p w14:paraId="280FF257" w14:textId="77777777" w:rsidR="008046F1" w:rsidRPr="00E93FC7" w:rsidRDefault="008046F1" w:rsidP="008046F1">
      <w:pPr>
        <w:spacing w:after="265" w:line="265" w:lineRule="auto"/>
        <w:ind w:left="-4"/>
      </w:pPr>
      <w:r w:rsidRPr="00E93FC7">
        <w:rPr>
          <w:b/>
        </w:rPr>
        <w:t xml:space="preserve">Reminder emails </w:t>
      </w:r>
    </w:p>
    <w:p w14:paraId="06D0AEA7" w14:textId="2B19DC06" w:rsidR="008046F1" w:rsidRPr="00E93FC7" w:rsidRDefault="008046F1" w:rsidP="008046F1">
      <w:pPr>
        <w:ind w:left="-4" w:right="168"/>
      </w:pPr>
      <w:r w:rsidRPr="00E93FC7">
        <w:t xml:space="preserve">Up to </w:t>
      </w:r>
      <w:r w:rsidR="008E09DC" w:rsidRPr="00E93FC7">
        <w:t xml:space="preserve">three </w:t>
      </w:r>
      <w:r w:rsidRPr="00E93FC7">
        <w:t xml:space="preserve">reminder emails were sent to all non-responding providers </w:t>
      </w:r>
      <w:bookmarkStart w:id="30" w:name="_Hlk121651195"/>
      <w:r w:rsidRPr="00E93FC7">
        <w:t xml:space="preserve">who </w:t>
      </w:r>
      <w:r w:rsidR="00A976E6" w:rsidRPr="00E93FC7">
        <w:t xml:space="preserve">IFF </w:t>
      </w:r>
      <w:r w:rsidRPr="00E93FC7">
        <w:t>had the relevant contact details for.</w:t>
      </w:r>
      <w:bookmarkEnd w:id="30"/>
      <w:r w:rsidRPr="00E93FC7">
        <w:t xml:space="preserve"> Each reminder stressed a different potential motivation for taking part.  </w:t>
      </w:r>
    </w:p>
    <w:p w14:paraId="0EC8F53E" w14:textId="77777777" w:rsidR="008046F1" w:rsidRPr="00E93FC7" w:rsidRDefault="008046F1" w:rsidP="008046F1">
      <w:pPr>
        <w:spacing w:after="265" w:line="265" w:lineRule="auto"/>
        <w:ind w:left="-4"/>
      </w:pPr>
      <w:r w:rsidRPr="00E93FC7">
        <w:rPr>
          <w:b/>
        </w:rPr>
        <w:t xml:space="preserve">Reminder letter and paper questionnaire  </w:t>
      </w:r>
    </w:p>
    <w:p w14:paraId="41660C05" w14:textId="4A2347F4" w:rsidR="00B6295D" w:rsidRPr="00E93FC7" w:rsidRDefault="008046F1" w:rsidP="008C60FF">
      <w:pPr>
        <w:ind w:right="168"/>
      </w:pPr>
      <w:r w:rsidRPr="00E93FC7">
        <w:t>A reminder letter was sent to all providers over a month into fieldwork. A paper copy of the questionnaire, along with a return envelope, was</w:t>
      </w:r>
      <w:r w:rsidR="003C518D" w:rsidRPr="00E93FC7">
        <w:t xml:space="preserve"> also</w:t>
      </w:r>
      <w:r w:rsidRPr="00E93FC7">
        <w:t xml:space="preserve"> included for those providers who preferred to complete the survey on paper rather than online.  </w:t>
      </w:r>
      <w:bookmarkStart w:id="31" w:name="_Ref121274268"/>
      <w:bookmarkStart w:id="32" w:name="_Toc121276501"/>
    </w:p>
    <w:p w14:paraId="34476405" w14:textId="77777777" w:rsidR="008046F1" w:rsidRPr="00E93FC7" w:rsidRDefault="008046F1" w:rsidP="008046F1">
      <w:pPr>
        <w:pStyle w:val="Caption"/>
        <w:keepNext/>
        <w:jc w:val="left"/>
      </w:pPr>
      <w:r w:rsidRPr="00E93FC7">
        <w:t xml:space="preserve">Table </w:t>
      </w:r>
      <w:fldSimple w:instr=" STYLEREF 1 \s ">
        <w:r w:rsidR="00E86E5B" w:rsidRPr="00E93FC7">
          <w:rPr>
            <w:noProof/>
          </w:rPr>
          <w:t>4</w:t>
        </w:r>
      </w:fldSimple>
      <w:r w:rsidR="004C4B16" w:rsidRPr="00E93FC7">
        <w:t>.</w:t>
      </w:r>
      <w:fldSimple w:instr=" SEQ Table \* ARABIC \s 1 ">
        <w:r w:rsidR="00E86E5B" w:rsidRPr="00E93FC7">
          <w:rPr>
            <w:noProof/>
          </w:rPr>
          <w:t>2</w:t>
        </w:r>
      </w:fldSimple>
      <w:r w:rsidRPr="00E93FC7">
        <w:t>. Short SCEYP fieldwork and communication dates</w:t>
      </w:r>
    </w:p>
    <w:tbl>
      <w:tblPr>
        <w:tblStyle w:val="TableGrid0"/>
        <w:tblW w:w="9094" w:type="dxa"/>
        <w:tblInd w:w="115" w:type="dxa"/>
        <w:tblCellMar>
          <w:top w:w="110" w:type="dxa"/>
          <w:left w:w="107" w:type="dxa"/>
          <w:right w:w="47" w:type="dxa"/>
        </w:tblCellMar>
        <w:tblLook w:val="04A0" w:firstRow="1" w:lastRow="0" w:firstColumn="1" w:lastColumn="0" w:noHBand="0" w:noVBand="1"/>
      </w:tblPr>
      <w:tblGrid>
        <w:gridCol w:w="6968"/>
        <w:gridCol w:w="2126"/>
      </w:tblGrid>
      <w:tr w:rsidR="008046F1" w:rsidRPr="00E93FC7" w14:paraId="380F7F3F"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31D4E9E9" w14:textId="4B3F6DF3" w:rsidR="008046F1" w:rsidRPr="00E93FC7" w:rsidRDefault="002F164A" w:rsidP="00873FD9">
            <w:pPr>
              <w:spacing w:after="0" w:line="259" w:lineRule="auto"/>
              <w:rPr>
                <w:rFonts w:ascii="Arial" w:hAnsi="Arial" w:cs="Arial"/>
                <w:b/>
                <w:bCs/>
              </w:rPr>
            </w:pPr>
            <w:r w:rsidRPr="00E93FC7">
              <w:rPr>
                <w:rFonts w:ascii="Arial" w:hAnsi="Arial" w:cs="Arial"/>
                <w:b/>
                <w:bCs/>
              </w:rPr>
              <w:t>Communication</w:t>
            </w:r>
          </w:p>
        </w:tc>
        <w:tc>
          <w:tcPr>
            <w:tcW w:w="2126"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501E5E2B" w14:textId="77777777" w:rsidR="008046F1" w:rsidRPr="00E93FC7" w:rsidRDefault="008046F1" w:rsidP="00873FD9">
            <w:pPr>
              <w:spacing w:after="0" w:line="259" w:lineRule="auto"/>
              <w:ind w:left="2"/>
              <w:jc w:val="center"/>
              <w:rPr>
                <w:rFonts w:ascii="Arial" w:hAnsi="Arial" w:cs="Arial"/>
              </w:rPr>
            </w:pPr>
            <w:r w:rsidRPr="00E93FC7">
              <w:rPr>
                <w:rFonts w:ascii="Arial" w:hAnsi="Arial"/>
                <w:b/>
              </w:rPr>
              <w:t>Sent out</w:t>
            </w:r>
          </w:p>
        </w:tc>
      </w:tr>
      <w:tr w:rsidR="008046F1" w:rsidRPr="00E93FC7" w14:paraId="6A3A4836"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459175BE" w14:textId="77777777" w:rsidR="008046F1" w:rsidRPr="00E93FC7" w:rsidRDefault="008046F1" w:rsidP="00873FD9">
            <w:pPr>
              <w:spacing w:after="40" w:line="259" w:lineRule="auto"/>
              <w:rPr>
                <w:rFonts w:ascii="Arial" w:hAnsi="Arial" w:cs="Arial"/>
              </w:rPr>
            </w:pPr>
            <w:r w:rsidRPr="00E93FC7">
              <w:rPr>
                <w:rFonts w:ascii="Arial" w:hAnsi="Arial" w:cs="Arial"/>
              </w:rPr>
              <w:t>Invitation letter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785EDC67" w14:textId="45FB1F59" w:rsidR="008046F1" w:rsidRPr="00E93FC7" w:rsidRDefault="006F68EB" w:rsidP="00873FD9">
            <w:pPr>
              <w:spacing w:after="0" w:line="259" w:lineRule="auto"/>
              <w:ind w:left="2"/>
              <w:jc w:val="center"/>
              <w:rPr>
                <w:rFonts w:ascii="Arial" w:hAnsi="Arial"/>
              </w:rPr>
            </w:pPr>
            <w:r w:rsidRPr="00E93FC7">
              <w:rPr>
                <w:rFonts w:ascii="Arial" w:hAnsi="Arial"/>
              </w:rPr>
              <w:t>8</w:t>
            </w:r>
            <w:r w:rsidR="002F164A" w:rsidRPr="00E93FC7">
              <w:rPr>
                <w:vertAlign w:val="superscript"/>
              </w:rPr>
              <w:t>th</w:t>
            </w:r>
            <w:r w:rsidR="002F164A" w:rsidRPr="00E93FC7">
              <w:rPr>
                <w:rFonts w:ascii="Arial" w:hAnsi="Arial"/>
              </w:rPr>
              <w:t xml:space="preserve"> </w:t>
            </w:r>
            <w:r w:rsidRPr="00E93FC7">
              <w:rPr>
                <w:rFonts w:ascii="Arial" w:hAnsi="Arial"/>
              </w:rPr>
              <w:t xml:space="preserve">May </w:t>
            </w:r>
            <w:r w:rsidR="002F164A" w:rsidRPr="00E93FC7">
              <w:rPr>
                <w:rFonts w:ascii="Arial" w:hAnsi="Arial"/>
              </w:rPr>
              <w:t>202</w:t>
            </w:r>
            <w:r w:rsidRPr="00E93FC7">
              <w:rPr>
                <w:rFonts w:ascii="Arial" w:hAnsi="Arial"/>
              </w:rPr>
              <w:t>4</w:t>
            </w:r>
          </w:p>
        </w:tc>
      </w:tr>
      <w:tr w:rsidR="002F164A" w:rsidRPr="00E93FC7" w14:paraId="6F68D020"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71BC80CD" w14:textId="44B0B52D" w:rsidR="002F164A" w:rsidRPr="00E93FC7" w:rsidRDefault="002F164A" w:rsidP="002F164A">
            <w:pPr>
              <w:spacing w:after="40" w:line="259" w:lineRule="auto"/>
              <w:rPr>
                <w:rFonts w:cs="Arial"/>
              </w:rPr>
            </w:pPr>
            <w:r w:rsidRPr="00E93FC7">
              <w:rPr>
                <w:rFonts w:ascii="Arial" w:hAnsi="Arial" w:cs="Arial"/>
              </w:rPr>
              <w:t xml:space="preserve">Ministerial letter (for </w:t>
            </w:r>
            <w:r w:rsidR="008C60FF" w:rsidRPr="00E93FC7">
              <w:rPr>
                <w:rFonts w:ascii="Arial" w:hAnsi="Arial" w:cs="Arial"/>
              </w:rPr>
              <w:t>school-based</w:t>
            </w:r>
            <w:r w:rsidRPr="00E93FC7">
              <w:rPr>
                <w:rFonts w:ascii="Arial" w:hAnsi="Arial" w:cs="Arial"/>
              </w:rPr>
              <w:t xml:space="preserve"> providers)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A63C6B" w14:textId="56FB912F" w:rsidR="002F164A" w:rsidRPr="00E93FC7" w:rsidDel="002F164A" w:rsidRDefault="006F68EB" w:rsidP="002F164A">
            <w:pPr>
              <w:spacing w:after="0" w:line="259" w:lineRule="auto"/>
              <w:ind w:left="2"/>
              <w:jc w:val="center"/>
            </w:pPr>
            <w:r w:rsidRPr="00E93FC7">
              <w:rPr>
                <w:rFonts w:ascii="Arial" w:hAnsi="Arial"/>
              </w:rPr>
              <w:t>8</w:t>
            </w:r>
            <w:r w:rsidR="002F164A" w:rsidRPr="00E93FC7">
              <w:rPr>
                <w:vertAlign w:val="superscript"/>
              </w:rPr>
              <w:t>th</w:t>
            </w:r>
            <w:r w:rsidR="002F164A" w:rsidRPr="00E93FC7">
              <w:rPr>
                <w:rFonts w:ascii="Arial" w:hAnsi="Arial"/>
              </w:rPr>
              <w:t xml:space="preserve"> </w:t>
            </w:r>
            <w:r w:rsidRPr="00E93FC7">
              <w:rPr>
                <w:rFonts w:ascii="Arial" w:hAnsi="Arial"/>
              </w:rPr>
              <w:t xml:space="preserve">May </w:t>
            </w:r>
            <w:r w:rsidR="002F164A" w:rsidRPr="00E93FC7">
              <w:rPr>
                <w:rFonts w:ascii="Arial" w:hAnsi="Arial"/>
              </w:rPr>
              <w:t>202</w:t>
            </w:r>
            <w:r w:rsidRPr="00E93FC7">
              <w:rPr>
                <w:rFonts w:ascii="Arial" w:hAnsi="Arial"/>
              </w:rPr>
              <w:t>4</w:t>
            </w:r>
          </w:p>
        </w:tc>
      </w:tr>
      <w:tr w:rsidR="002F164A" w:rsidRPr="00E93FC7" w14:paraId="22BD1931"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58F135EE" w14:textId="77777777" w:rsidR="002F164A" w:rsidRPr="00E93FC7" w:rsidRDefault="002F164A" w:rsidP="002F164A">
            <w:pPr>
              <w:spacing w:after="0" w:line="259" w:lineRule="auto"/>
              <w:rPr>
                <w:rFonts w:ascii="Arial" w:hAnsi="Arial" w:cs="Arial"/>
              </w:rPr>
            </w:pPr>
            <w:r w:rsidRPr="00E93FC7">
              <w:rPr>
                <w:rFonts w:ascii="Arial" w:hAnsi="Arial" w:cs="Arial"/>
              </w:rPr>
              <w:t>Invitation email</w:t>
            </w:r>
          </w:p>
        </w:tc>
        <w:tc>
          <w:tcPr>
            <w:tcW w:w="2126" w:type="dxa"/>
            <w:tcBorders>
              <w:top w:val="single" w:sz="4" w:space="0" w:color="000000"/>
              <w:left w:val="single" w:sz="4" w:space="0" w:color="000000"/>
              <w:bottom w:val="single" w:sz="4" w:space="0" w:color="000000"/>
              <w:right w:val="single" w:sz="4" w:space="0" w:color="000000"/>
            </w:tcBorders>
            <w:vAlign w:val="center"/>
          </w:tcPr>
          <w:p w14:paraId="38AEBE08" w14:textId="18CD1066" w:rsidR="002F164A" w:rsidRPr="00E93FC7" w:rsidRDefault="009B4D73" w:rsidP="002F164A">
            <w:pPr>
              <w:spacing w:after="0" w:line="259" w:lineRule="auto"/>
              <w:ind w:left="2"/>
              <w:jc w:val="center"/>
              <w:rPr>
                <w:rFonts w:ascii="Arial" w:hAnsi="Arial"/>
              </w:rPr>
            </w:pPr>
            <w:r w:rsidRPr="00E93FC7">
              <w:rPr>
                <w:rFonts w:ascii="Arial" w:hAnsi="Arial"/>
              </w:rPr>
              <w:t>9</w:t>
            </w:r>
            <w:r w:rsidRPr="00E93FC7">
              <w:rPr>
                <w:rFonts w:ascii="Arial" w:hAnsi="Arial"/>
                <w:vertAlign w:val="superscript"/>
              </w:rPr>
              <w:t>th</w:t>
            </w:r>
            <w:r w:rsidR="002F164A" w:rsidRPr="00E93FC7">
              <w:rPr>
                <w:rFonts w:ascii="Arial" w:hAnsi="Arial"/>
              </w:rPr>
              <w:t xml:space="preserve"> May 202</w:t>
            </w:r>
            <w:r w:rsidR="006F68EB" w:rsidRPr="00E93FC7">
              <w:rPr>
                <w:rFonts w:ascii="Arial" w:hAnsi="Arial"/>
              </w:rPr>
              <w:t>4</w:t>
            </w:r>
            <w:r w:rsidR="008C0FB2" w:rsidRPr="00E93FC7">
              <w:rPr>
                <w:rFonts w:ascii="Arial" w:hAnsi="Arial"/>
              </w:rPr>
              <w:t>t</w:t>
            </w:r>
          </w:p>
        </w:tc>
      </w:tr>
      <w:tr w:rsidR="002F164A" w:rsidRPr="00E93FC7" w14:paraId="3D93C2C5"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4B7C2FF0" w14:textId="77777777" w:rsidR="002F164A" w:rsidRPr="00E93FC7" w:rsidRDefault="002F164A" w:rsidP="002F164A">
            <w:pPr>
              <w:spacing w:after="0" w:line="259" w:lineRule="auto"/>
              <w:rPr>
                <w:rFonts w:ascii="Arial" w:hAnsi="Arial" w:cs="Arial"/>
              </w:rPr>
            </w:pPr>
            <w:r w:rsidRPr="00E93FC7">
              <w:rPr>
                <w:rFonts w:ascii="Arial" w:hAnsi="Arial" w:cs="Arial"/>
              </w:rPr>
              <w:t>Reminder email 1</w:t>
            </w:r>
          </w:p>
        </w:tc>
        <w:tc>
          <w:tcPr>
            <w:tcW w:w="2126" w:type="dxa"/>
            <w:tcBorders>
              <w:top w:val="single" w:sz="4" w:space="0" w:color="000000"/>
              <w:left w:val="single" w:sz="4" w:space="0" w:color="000000"/>
              <w:bottom w:val="single" w:sz="4" w:space="0" w:color="000000"/>
              <w:right w:val="single" w:sz="4" w:space="0" w:color="000000"/>
            </w:tcBorders>
            <w:vAlign w:val="center"/>
          </w:tcPr>
          <w:p w14:paraId="7647DA6F" w14:textId="55F00A83" w:rsidR="002F164A" w:rsidRPr="00E93FC7" w:rsidRDefault="006F68EB" w:rsidP="002F164A">
            <w:pPr>
              <w:spacing w:after="0" w:line="259" w:lineRule="auto"/>
              <w:ind w:left="2"/>
              <w:jc w:val="center"/>
              <w:rPr>
                <w:rFonts w:ascii="Arial" w:hAnsi="Arial"/>
              </w:rPr>
            </w:pPr>
            <w:r w:rsidRPr="00E93FC7">
              <w:rPr>
                <w:rFonts w:ascii="Arial" w:hAnsi="Arial"/>
              </w:rPr>
              <w:t>4</w:t>
            </w:r>
            <w:r w:rsidR="002F164A" w:rsidRPr="00E93FC7">
              <w:rPr>
                <w:vertAlign w:val="superscript"/>
              </w:rPr>
              <w:t>th</w:t>
            </w:r>
            <w:r w:rsidR="002F164A" w:rsidRPr="00E93FC7">
              <w:rPr>
                <w:rFonts w:ascii="Arial" w:hAnsi="Arial"/>
              </w:rPr>
              <w:t xml:space="preserve"> </w:t>
            </w:r>
            <w:r w:rsidRPr="00E93FC7">
              <w:rPr>
                <w:rFonts w:ascii="Arial" w:hAnsi="Arial"/>
              </w:rPr>
              <w:t>June</w:t>
            </w:r>
            <w:r w:rsidR="002F164A" w:rsidRPr="00E93FC7">
              <w:rPr>
                <w:rFonts w:ascii="Arial" w:hAnsi="Arial"/>
              </w:rPr>
              <w:t xml:space="preserve"> 202</w:t>
            </w:r>
            <w:r w:rsidRPr="00E93FC7">
              <w:rPr>
                <w:rFonts w:ascii="Arial" w:hAnsi="Arial"/>
              </w:rPr>
              <w:t>4</w:t>
            </w:r>
          </w:p>
        </w:tc>
      </w:tr>
      <w:tr w:rsidR="002F164A" w:rsidRPr="00E93FC7" w14:paraId="5E819FB7" w14:textId="77777777" w:rsidTr="002F164A">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288F4D6D" w14:textId="2F9F0659" w:rsidR="002F164A" w:rsidRPr="00E93FC7" w:rsidRDefault="002F164A" w:rsidP="002F164A">
            <w:pPr>
              <w:spacing w:after="0" w:line="259" w:lineRule="auto"/>
              <w:rPr>
                <w:rFonts w:cs="Arial"/>
              </w:rPr>
            </w:pPr>
            <w:r w:rsidRPr="00E93FC7">
              <w:rPr>
                <w:rFonts w:ascii="Arial" w:hAnsi="Arial" w:cs="Arial"/>
              </w:rPr>
              <w:t>Reminder email 2</w:t>
            </w:r>
          </w:p>
        </w:tc>
        <w:tc>
          <w:tcPr>
            <w:tcW w:w="2126" w:type="dxa"/>
            <w:tcBorders>
              <w:top w:val="single" w:sz="4" w:space="0" w:color="000000"/>
              <w:left w:val="single" w:sz="4" w:space="0" w:color="000000"/>
              <w:bottom w:val="single" w:sz="4" w:space="0" w:color="000000"/>
              <w:right w:val="single" w:sz="4" w:space="0" w:color="000000"/>
            </w:tcBorders>
            <w:vAlign w:val="center"/>
          </w:tcPr>
          <w:p w14:paraId="1C9A176E" w14:textId="009C74D6" w:rsidR="002F164A" w:rsidRPr="00E93FC7" w:rsidDel="002F164A" w:rsidRDefault="006F68EB" w:rsidP="002F164A">
            <w:pPr>
              <w:spacing w:after="0" w:line="259" w:lineRule="auto"/>
              <w:ind w:left="2"/>
              <w:jc w:val="center"/>
            </w:pPr>
            <w:r w:rsidRPr="00E93FC7">
              <w:rPr>
                <w:rFonts w:ascii="Arial" w:hAnsi="Arial"/>
              </w:rPr>
              <w:t>13</w:t>
            </w:r>
            <w:r w:rsidRPr="00E93FC7">
              <w:rPr>
                <w:rFonts w:ascii="Arial" w:hAnsi="Arial"/>
                <w:vertAlign w:val="superscript"/>
              </w:rPr>
              <w:t>th</w:t>
            </w:r>
            <w:r w:rsidR="002F164A" w:rsidRPr="00E93FC7">
              <w:rPr>
                <w:rFonts w:ascii="Arial" w:hAnsi="Arial"/>
              </w:rPr>
              <w:t xml:space="preserve"> </w:t>
            </w:r>
            <w:r w:rsidRPr="00E93FC7">
              <w:rPr>
                <w:rFonts w:ascii="Arial" w:hAnsi="Arial"/>
              </w:rPr>
              <w:t>June</w:t>
            </w:r>
            <w:r w:rsidR="002F164A" w:rsidRPr="00E93FC7">
              <w:rPr>
                <w:rFonts w:ascii="Arial" w:hAnsi="Arial"/>
              </w:rPr>
              <w:t xml:space="preserve"> 202</w:t>
            </w:r>
            <w:r w:rsidRPr="00E93FC7">
              <w:rPr>
                <w:rFonts w:ascii="Arial" w:hAnsi="Arial"/>
              </w:rPr>
              <w:t>4</w:t>
            </w:r>
          </w:p>
        </w:tc>
      </w:tr>
      <w:tr w:rsidR="002F164A" w:rsidRPr="00E93FC7" w14:paraId="56F08486"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40985FF1" w14:textId="1DEB6A84" w:rsidR="002F164A" w:rsidRPr="00E93FC7" w:rsidRDefault="002F164A" w:rsidP="002F164A">
            <w:pPr>
              <w:spacing w:after="0" w:line="259" w:lineRule="auto"/>
              <w:ind w:right="1"/>
              <w:rPr>
                <w:rFonts w:ascii="Arial" w:hAnsi="Arial" w:cs="Arial"/>
              </w:rPr>
            </w:pPr>
            <w:r w:rsidRPr="00E93FC7">
              <w:rPr>
                <w:rFonts w:ascii="Arial" w:hAnsi="Arial" w:cs="Arial"/>
              </w:rPr>
              <w:t>Copy of paper questionnaire</w:t>
            </w:r>
            <w:r w:rsidR="003C518D" w:rsidRPr="00E93FC7">
              <w:rPr>
                <w:rFonts w:ascii="Arial" w:hAnsi="Arial" w:cs="Arial"/>
              </w:rPr>
              <w:t xml:space="preserve"> and reminder letter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30A577C5" w14:textId="1ADF4B05" w:rsidR="002F164A" w:rsidRPr="00E93FC7" w:rsidRDefault="008C0FB2" w:rsidP="002F164A">
            <w:pPr>
              <w:spacing w:after="0" w:line="259" w:lineRule="auto"/>
              <w:ind w:left="2"/>
              <w:jc w:val="center"/>
              <w:rPr>
                <w:rFonts w:ascii="Arial" w:hAnsi="Arial"/>
              </w:rPr>
            </w:pPr>
            <w:r w:rsidRPr="00E93FC7">
              <w:rPr>
                <w:rFonts w:ascii="Arial" w:hAnsi="Arial"/>
              </w:rPr>
              <w:t>28</w:t>
            </w:r>
            <w:r w:rsidR="002F164A" w:rsidRPr="00E93FC7">
              <w:rPr>
                <w:vertAlign w:val="superscript"/>
              </w:rPr>
              <w:t>th</w:t>
            </w:r>
            <w:r w:rsidR="002F164A" w:rsidRPr="00E93FC7">
              <w:rPr>
                <w:rFonts w:ascii="Arial" w:hAnsi="Arial"/>
              </w:rPr>
              <w:t xml:space="preserve"> </w:t>
            </w:r>
            <w:r w:rsidRPr="00E93FC7">
              <w:rPr>
                <w:rFonts w:ascii="Arial" w:hAnsi="Arial"/>
              </w:rPr>
              <w:t>May</w:t>
            </w:r>
            <w:r w:rsidR="002F164A" w:rsidRPr="00E93FC7">
              <w:rPr>
                <w:rFonts w:ascii="Arial" w:hAnsi="Arial"/>
              </w:rPr>
              <w:t xml:space="preserve"> 202</w:t>
            </w:r>
            <w:r w:rsidR="006F68EB" w:rsidRPr="00E93FC7">
              <w:rPr>
                <w:rFonts w:ascii="Arial" w:hAnsi="Arial"/>
              </w:rPr>
              <w:t>4</w:t>
            </w:r>
          </w:p>
        </w:tc>
      </w:tr>
      <w:tr w:rsidR="002F164A" w:rsidRPr="00E93FC7" w14:paraId="5B236F4D" w14:textId="77777777" w:rsidTr="008A5670">
        <w:trPr>
          <w:trHeight w:val="403"/>
        </w:trPr>
        <w:tc>
          <w:tcPr>
            <w:tcW w:w="6968" w:type="dxa"/>
            <w:tcBorders>
              <w:top w:val="single" w:sz="4" w:space="0" w:color="000000"/>
              <w:left w:val="single" w:sz="4" w:space="0" w:color="000000"/>
              <w:bottom w:val="single" w:sz="4" w:space="0" w:color="000000"/>
              <w:right w:val="single" w:sz="4" w:space="0" w:color="000000"/>
            </w:tcBorders>
            <w:vAlign w:val="center"/>
          </w:tcPr>
          <w:p w14:paraId="1A6C8DDC" w14:textId="77777777" w:rsidR="002F164A" w:rsidRPr="00E93FC7" w:rsidRDefault="002F164A" w:rsidP="002F164A">
            <w:pPr>
              <w:spacing w:after="0" w:line="259" w:lineRule="auto"/>
              <w:rPr>
                <w:rFonts w:ascii="Arial" w:hAnsi="Arial" w:cs="Arial"/>
              </w:rPr>
            </w:pPr>
            <w:r w:rsidRPr="00E93FC7">
              <w:rPr>
                <w:rFonts w:ascii="Arial" w:hAnsi="Arial" w:cs="Arial"/>
              </w:rPr>
              <w:t>Reminder email 3</w:t>
            </w:r>
          </w:p>
        </w:tc>
        <w:tc>
          <w:tcPr>
            <w:tcW w:w="2126" w:type="dxa"/>
            <w:tcBorders>
              <w:top w:val="single" w:sz="4" w:space="0" w:color="000000"/>
              <w:left w:val="single" w:sz="4" w:space="0" w:color="000000"/>
              <w:bottom w:val="single" w:sz="4" w:space="0" w:color="000000"/>
              <w:right w:val="single" w:sz="4" w:space="0" w:color="000000"/>
            </w:tcBorders>
            <w:vAlign w:val="center"/>
          </w:tcPr>
          <w:p w14:paraId="518AF69B" w14:textId="2FAFDDB2" w:rsidR="002F164A" w:rsidRPr="00E93FC7" w:rsidRDefault="008C0FB2" w:rsidP="002F164A">
            <w:pPr>
              <w:spacing w:after="0" w:line="259" w:lineRule="auto"/>
              <w:ind w:left="2"/>
              <w:jc w:val="center"/>
              <w:rPr>
                <w:rFonts w:ascii="Arial" w:hAnsi="Arial"/>
              </w:rPr>
            </w:pPr>
            <w:r w:rsidRPr="00E93FC7">
              <w:rPr>
                <w:rFonts w:ascii="Arial" w:hAnsi="Arial"/>
              </w:rPr>
              <w:t>10</w:t>
            </w:r>
            <w:r w:rsidR="00E077CB" w:rsidRPr="00E93FC7">
              <w:rPr>
                <w:vertAlign w:val="superscript"/>
              </w:rPr>
              <w:t>th</w:t>
            </w:r>
            <w:r w:rsidR="00E077CB" w:rsidRPr="00E93FC7">
              <w:rPr>
                <w:rFonts w:ascii="Arial" w:hAnsi="Arial"/>
              </w:rPr>
              <w:t xml:space="preserve"> Ju</w:t>
            </w:r>
            <w:r w:rsidRPr="00E93FC7">
              <w:rPr>
                <w:rFonts w:ascii="Arial" w:hAnsi="Arial"/>
              </w:rPr>
              <w:t>ly</w:t>
            </w:r>
            <w:r w:rsidR="00E077CB" w:rsidRPr="00E93FC7">
              <w:rPr>
                <w:rFonts w:ascii="Arial" w:hAnsi="Arial"/>
              </w:rPr>
              <w:t xml:space="preserve"> 202</w:t>
            </w:r>
            <w:r w:rsidR="006F68EB" w:rsidRPr="00E93FC7">
              <w:rPr>
                <w:rFonts w:ascii="Arial" w:hAnsi="Arial"/>
              </w:rPr>
              <w:t>4</w:t>
            </w:r>
          </w:p>
        </w:tc>
      </w:tr>
    </w:tbl>
    <w:p w14:paraId="78B5BF59" w14:textId="02F66FA3" w:rsidR="008046F1" w:rsidRPr="00E93FC7" w:rsidRDefault="008046F1" w:rsidP="008A5670">
      <w:pPr>
        <w:pStyle w:val="Heading1"/>
        <w:numPr>
          <w:ilvl w:val="0"/>
          <w:numId w:val="33"/>
        </w:numPr>
        <w:ind w:left="567" w:hanging="567"/>
      </w:pPr>
      <w:bookmarkStart w:id="33" w:name="_Toc184645445"/>
      <w:bookmarkEnd w:id="31"/>
      <w:bookmarkEnd w:id="32"/>
      <w:r w:rsidRPr="00E93FC7">
        <w:lastRenderedPageBreak/>
        <w:t>Validation process</w:t>
      </w:r>
      <w:bookmarkEnd w:id="33"/>
    </w:p>
    <w:p w14:paraId="548D3C74" w14:textId="1D83C72B" w:rsidR="00311A3E" w:rsidRPr="00E93FC7" w:rsidRDefault="006C383B" w:rsidP="005D1F6B">
      <w:pPr>
        <w:ind w:left="-4" w:right="168"/>
      </w:pPr>
      <w:r w:rsidRPr="00E93FC7">
        <w:t>A</w:t>
      </w:r>
      <w:r w:rsidR="005E54F5" w:rsidRPr="00E93FC7">
        <w:t xml:space="preserve"> data validation stage</w:t>
      </w:r>
      <w:r w:rsidR="00E25934" w:rsidRPr="00E93FC7">
        <w:t xml:space="preserve"> that</w:t>
      </w:r>
      <w:r w:rsidR="005E54F5" w:rsidRPr="00E93FC7">
        <w:t xml:space="preserve"> was</w:t>
      </w:r>
      <w:r w:rsidR="00E25934" w:rsidRPr="00E93FC7">
        <w:t xml:space="preserve"> first</w:t>
      </w:r>
      <w:r w:rsidR="005E54F5" w:rsidRPr="00E93FC7">
        <w:t xml:space="preserve"> introduced for the 2022 survey</w:t>
      </w:r>
      <w:r w:rsidR="00E25934" w:rsidRPr="00E93FC7">
        <w:t xml:space="preserve"> continued in</w:t>
      </w:r>
      <w:r w:rsidR="005D7095" w:rsidRPr="00E93FC7">
        <w:t xml:space="preserve"> 2023 and</w:t>
      </w:r>
      <w:r w:rsidR="00E25934" w:rsidRPr="00E93FC7">
        <w:t xml:space="preserve"> 202</w:t>
      </w:r>
      <w:r w:rsidR="005D7095" w:rsidRPr="00E93FC7">
        <w:t>4</w:t>
      </w:r>
      <w:r w:rsidR="005E54F5" w:rsidRPr="00E93FC7">
        <w:t xml:space="preserve">. </w:t>
      </w:r>
      <w:r w:rsidR="0058492B" w:rsidRPr="00E93FC7">
        <w:t>This</w:t>
      </w:r>
      <w:r w:rsidR="008046F1" w:rsidRPr="00E93FC7">
        <w:t xml:space="preserve"> </w:t>
      </w:r>
      <w:r w:rsidR="0058492B" w:rsidRPr="00E93FC7">
        <w:t xml:space="preserve">involved identifying improbable responses </w:t>
      </w:r>
      <w:r w:rsidR="006805F1" w:rsidRPr="00E93FC7">
        <w:t>using the built-in</w:t>
      </w:r>
      <w:r w:rsidR="009B2C3A" w:rsidRPr="00E93FC7">
        <w:t xml:space="preserve"> validation </w:t>
      </w:r>
      <w:r w:rsidR="00311A3E" w:rsidRPr="00E93FC7">
        <w:t xml:space="preserve">checks </w:t>
      </w:r>
      <w:r w:rsidR="00922F9E" w:rsidRPr="00E93FC7">
        <w:t>agreed in advance of fieldwork</w:t>
      </w:r>
      <w:r w:rsidR="00311A3E" w:rsidRPr="00E93FC7">
        <w:t xml:space="preserve"> </w:t>
      </w:r>
      <w:r w:rsidR="006805F1" w:rsidRPr="00E93FC7">
        <w:t>and</w:t>
      </w:r>
      <w:r w:rsidR="00354AD5" w:rsidRPr="00E93FC7">
        <w:t xml:space="preserve"> </w:t>
      </w:r>
      <w:r w:rsidR="00922F9E" w:rsidRPr="00E93FC7">
        <w:t>r</w:t>
      </w:r>
      <w:r w:rsidR="008046F1" w:rsidRPr="00E93FC7">
        <w:t xml:space="preserve">e-contacting providers </w:t>
      </w:r>
      <w:r w:rsidR="00311A3E" w:rsidRPr="00E93FC7">
        <w:t xml:space="preserve">flagged </w:t>
      </w:r>
      <w:r w:rsidR="00A976E6" w:rsidRPr="00E93FC7">
        <w:t>as part of this</w:t>
      </w:r>
      <w:r w:rsidR="00311A3E" w:rsidRPr="00E93FC7">
        <w:t xml:space="preserve"> </w:t>
      </w:r>
      <w:r w:rsidR="008046F1" w:rsidRPr="00E93FC7">
        <w:t>via telephone</w:t>
      </w:r>
      <w:r w:rsidR="00311A3E" w:rsidRPr="00E93FC7">
        <w:t xml:space="preserve">, </w:t>
      </w:r>
      <w:r w:rsidR="00922F9E" w:rsidRPr="00E93FC7">
        <w:t xml:space="preserve">to confirm the correct response. </w:t>
      </w:r>
    </w:p>
    <w:p w14:paraId="7427D6C8" w14:textId="6E4A338D" w:rsidR="006805F1" w:rsidRPr="00E93FC7" w:rsidRDefault="005D1F6B" w:rsidP="005D1F6B">
      <w:pPr>
        <w:ind w:left="-4" w:right="168"/>
      </w:pPr>
      <w:r w:rsidRPr="00E93FC7">
        <w:t xml:space="preserve">The aim of this exercise was to </w:t>
      </w:r>
      <w:r w:rsidR="008046F1" w:rsidRPr="00E93FC7">
        <w:t>reduce the number of records that need</w:t>
      </w:r>
      <w:r w:rsidRPr="00E93FC7">
        <w:t>ed</w:t>
      </w:r>
      <w:r w:rsidR="008046F1" w:rsidRPr="00E93FC7">
        <w:t xml:space="preserve"> to be edited after survey closure. IFF programme</w:t>
      </w:r>
      <w:r w:rsidRPr="00E93FC7">
        <w:t>d</w:t>
      </w:r>
      <w:r w:rsidR="008046F1" w:rsidRPr="00E93FC7">
        <w:t xml:space="preserve"> a series of ‘validation flags’ on key survey variables that signal</w:t>
      </w:r>
      <w:r w:rsidR="00604A3A" w:rsidRPr="00E93FC7">
        <w:t>led</w:t>
      </w:r>
      <w:r w:rsidR="008046F1" w:rsidRPr="00E93FC7">
        <w:t xml:space="preserve"> where findings </w:t>
      </w:r>
      <w:r w:rsidR="00604A3A" w:rsidRPr="00E93FC7">
        <w:t>we</w:t>
      </w:r>
      <w:r w:rsidR="008046F1" w:rsidRPr="00E93FC7">
        <w:t>re outside of expected limits or seem</w:t>
      </w:r>
      <w:r w:rsidR="00604A3A" w:rsidRPr="00E93FC7">
        <w:t>ed</w:t>
      </w:r>
      <w:r w:rsidR="008046F1" w:rsidRPr="00E93FC7">
        <w:t xml:space="preserve"> implausible. IFF </w:t>
      </w:r>
      <w:r w:rsidR="00604A3A" w:rsidRPr="00E93FC7">
        <w:t xml:space="preserve">then </w:t>
      </w:r>
      <w:r w:rsidR="008046F1" w:rsidRPr="00E93FC7">
        <w:t>recontact</w:t>
      </w:r>
      <w:r w:rsidR="00604A3A" w:rsidRPr="00E93FC7">
        <w:t>ed</w:t>
      </w:r>
      <w:r w:rsidR="008046F1" w:rsidRPr="00E93FC7">
        <w:t xml:space="preserve"> providers to flag the issue and confirm correct responses. </w:t>
      </w:r>
      <w:r w:rsidR="00D16480" w:rsidRPr="00E93FC7">
        <w:t xml:space="preserve">A summary of the checks undertaken, and the number of records </w:t>
      </w:r>
      <w:r w:rsidR="00877DC5">
        <w:t>confirmed/</w:t>
      </w:r>
      <w:r w:rsidR="00D16480" w:rsidRPr="00E93FC7">
        <w:t>edited as</w:t>
      </w:r>
      <w:r w:rsidR="00345576">
        <w:t xml:space="preserve"> a</w:t>
      </w:r>
      <w:r w:rsidR="00D16480" w:rsidRPr="00E93FC7">
        <w:t xml:space="preserve"> result, is outlined in</w:t>
      </w:r>
      <w:r w:rsidR="008C60FF">
        <w:t xml:space="preserve"> Table 5.1</w:t>
      </w:r>
      <w:r w:rsidR="00D16480" w:rsidRPr="00E93FC7">
        <w:t xml:space="preserve"> below.  </w:t>
      </w:r>
    </w:p>
    <w:p w14:paraId="485EE3E1" w14:textId="666594EC" w:rsidR="0056331D" w:rsidRPr="00E93FC7" w:rsidRDefault="0056331D" w:rsidP="0056331D">
      <w:pPr>
        <w:pStyle w:val="Caption"/>
        <w:keepNext/>
        <w:jc w:val="left"/>
      </w:pPr>
      <w:r w:rsidRPr="00E93FC7">
        <w:t>Table 5.1. Validation checks completed for the 2024 survey</w:t>
      </w:r>
    </w:p>
    <w:tbl>
      <w:tblPr>
        <w:tblStyle w:val="TableGrid0"/>
        <w:tblW w:w="9519" w:type="dxa"/>
        <w:tblInd w:w="115" w:type="dxa"/>
        <w:tblCellMar>
          <w:top w:w="110" w:type="dxa"/>
          <w:left w:w="107" w:type="dxa"/>
          <w:right w:w="22" w:type="dxa"/>
        </w:tblCellMar>
        <w:tblLook w:val="04A0" w:firstRow="1" w:lastRow="0" w:firstColumn="1" w:lastColumn="0" w:noHBand="0" w:noVBand="1"/>
      </w:tblPr>
      <w:tblGrid>
        <w:gridCol w:w="7960"/>
        <w:gridCol w:w="1559"/>
      </w:tblGrid>
      <w:tr w:rsidR="0056331D" w:rsidRPr="00E93FC7" w14:paraId="7BA3C17A" w14:textId="77777777" w:rsidTr="009E0C1D">
        <w:trPr>
          <w:trHeight w:val="380"/>
          <w:tblHeader/>
        </w:trPr>
        <w:tc>
          <w:tcPr>
            <w:tcW w:w="7960" w:type="dxa"/>
            <w:tcBorders>
              <w:top w:val="single" w:sz="4" w:space="0" w:color="000000"/>
              <w:left w:val="single" w:sz="4" w:space="0" w:color="000000"/>
              <w:bottom w:val="single" w:sz="4" w:space="0" w:color="000000"/>
              <w:right w:val="single" w:sz="4" w:space="0" w:color="000000"/>
            </w:tcBorders>
            <w:shd w:val="clear" w:color="auto" w:fill="CFDCE3"/>
          </w:tcPr>
          <w:p w14:paraId="7301D9F8" w14:textId="3BE85ECB" w:rsidR="00D16480" w:rsidRPr="00E93FC7" w:rsidRDefault="00D16480" w:rsidP="00DF6B1C">
            <w:pPr>
              <w:spacing w:after="0" w:line="259" w:lineRule="auto"/>
              <w:rPr>
                <w:rFonts w:ascii="Arial" w:hAnsi="Arial" w:cs="Arial"/>
              </w:rPr>
            </w:pPr>
            <w:r w:rsidRPr="00E93FC7">
              <w:rPr>
                <w:rFonts w:ascii="Arial" w:hAnsi="Arial" w:cs="Arial"/>
                <w:b/>
              </w:rPr>
              <w:t>Validation check</w:t>
            </w:r>
          </w:p>
        </w:tc>
        <w:tc>
          <w:tcPr>
            <w:tcW w:w="1559" w:type="dxa"/>
            <w:tcBorders>
              <w:top w:val="single" w:sz="4" w:space="0" w:color="000000"/>
              <w:left w:val="single" w:sz="4" w:space="0" w:color="000000"/>
              <w:bottom w:val="single" w:sz="4" w:space="0" w:color="000000"/>
              <w:right w:val="single" w:sz="4" w:space="0" w:color="000000"/>
            </w:tcBorders>
            <w:shd w:val="clear" w:color="auto" w:fill="CFDCE3"/>
          </w:tcPr>
          <w:p w14:paraId="2913E778" w14:textId="174378C8" w:rsidR="00D16480" w:rsidRPr="00E93FC7" w:rsidRDefault="0056331D" w:rsidP="00DF6B1C">
            <w:pPr>
              <w:spacing w:after="0" w:line="259" w:lineRule="auto"/>
              <w:ind w:left="2"/>
              <w:rPr>
                <w:rFonts w:ascii="Arial" w:hAnsi="Arial" w:cs="Arial"/>
              </w:rPr>
            </w:pPr>
            <w:r w:rsidRPr="00E93FC7">
              <w:rPr>
                <w:rFonts w:ascii="Arial" w:hAnsi="Arial" w:cs="Arial"/>
                <w:b/>
              </w:rPr>
              <w:t xml:space="preserve">No. </w:t>
            </w:r>
            <w:r w:rsidR="00D16480" w:rsidRPr="00E93FC7">
              <w:rPr>
                <w:rFonts w:ascii="Arial" w:hAnsi="Arial" w:cs="Arial"/>
                <w:b/>
              </w:rPr>
              <w:t xml:space="preserve">applied </w:t>
            </w:r>
          </w:p>
        </w:tc>
      </w:tr>
      <w:tr w:rsidR="0056331D" w:rsidRPr="00E93FC7" w14:paraId="2C60189C" w14:textId="77777777" w:rsidTr="009E0C1D">
        <w:trPr>
          <w:trHeight w:val="403"/>
        </w:trPr>
        <w:tc>
          <w:tcPr>
            <w:tcW w:w="7960" w:type="dxa"/>
            <w:tcBorders>
              <w:top w:val="single" w:sz="4" w:space="0" w:color="000000"/>
              <w:left w:val="single" w:sz="4" w:space="0" w:color="000000"/>
              <w:bottom w:val="single" w:sz="4" w:space="0" w:color="000000"/>
              <w:right w:val="single" w:sz="4" w:space="0" w:color="000000"/>
            </w:tcBorders>
            <w:vAlign w:val="bottom"/>
          </w:tcPr>
          <w:p w14:paraId="5442722F" w14:textId="2696A564" w:rsidR="00D16480" w:rsidRPr="00E93FC7" w:rsidRDefault="00D16480" w:rsidP="00D16480">
            <w:pPr>
              <w:spacing w:after="40" w:line="259" w:lineRule="auto"/>
              <w:rPr>
                <w:rFonts w:ascii="Arial" w:hAnsi="Arial" w:cs="Arial"/>
              </w:rPr>
            </w:pPr>
            <w:r w:rsidRPr="00E93FC7">
              <w:rPr>
                <w:rFonts w:ascii="Arial" w:hAnsi="Arial" w:cs="Arial"/>
              </w:rPr>
              <w:t xml:space="preserve">Number of 2-year-olds receiving Government-funded hours under the 15 hours Free Entitlement is higher than total no of registered 2-year-olds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36180" w14:textId="7F48A32D" w:rsidR="00D16480" w:rsidRPr="00E93FC7" w:rsidRDefault="005E079C" w:rsidP="005E079C">
            <w:pPr>
              <w:spacing w:after="0" w:line="259" w:lineRule="auto"/>
              <w:jc w:val="center"/>
              <w:rPr>
                <w:rFonts w:ascii="Arial" w:hAnsi="Arial" w:cs="Arial"/>
              </w:rPr>
            </w:pPr>
            <w:r w:rsidRPr="00E93FC7">
              <w:rPr>
                <w:rFonts w:ascii="Arial" w:hAnsi="Arial" w:cs="Arial"/>
              </w:rPr>
              <w:t>382</w:t>
            </w:r>
          </w:p>
        </w:tc>
      </w:tr>
      <w:tr w:rsidR="0056331D" w:rsidRPr="00E93FC7" w14:paraId="73F8853F" w14:textId="77777777" w:rsidTr="009E0C1D">
        <w:trPr>
          <w:trHeight w:val="403"/>
        </w:trPr>
        <w:tc>
          <w:tcPr>
            <w:tcW w:w="7960" w:type="dxa"/>
            <w:tcBorders>
              <w:top w:val="single" w:sz="4" w:space="0" w:color="000000"/>
              <w:left w:val="single" w:sz="4" w:space="0" w:color="000000"/>
              <w:bottom w:val="single" w:sz="4" w:space="0" w:color="000000"/>
              <w:right w:val="single" w:sz="4" w:space="0" w:color="000000"/>
            </w:tcBorders>
            <w:vAlign w:val="bottom"/>
          </w:tcPr>
          <w:p w14:paraId="7D9CD97B" w14:textId="707DB722" w:rsidR="00D16480" w:rsidRPr="00E93FC7" w:rsidRDefault="00D16480" w:rsidP="00D16480">
            <w:pPr>
              <w:spacing w:after="40" w:line="259" w:lineRule="auto"/>
              <w:rPr>
                <w:rFonts w:ascii="Arial" w:hAnsi="Arial" w:cs="Arial"/>
              </w:rPr>
            </w:pPr>
            <w:r w:rsidRPr="00E93FC7">
              <w:rPr>
                <w:rFonts w:ascii="Arial" w:hAnsi="Arial" w:cs="Arial"/>
              </w:rPr>
              <w:t xml:space="preserve">Number of </w:t>
            </w:r>
            <w:r w:rsidR="00345576" w:rsidRPr="00E93FC7">
              <w:rPr>
                <w:rFonts w:ascii="Arial" w:hAnsi="Arial" w:cs="Arial"/>
              </w:rPr>
              <w:t>3–4-year-olds</w:t>
            </w:r>
            <w:r w:rsidRPr="00E93FC7">
              <w:rPr>
                <w:rFonts w:ascii="Arial" w:hAnsi="Arial" w:cs="Arial"/>
              </w:rPr>
              <w:t xml:space="preserve"> receiving Government-funded hours under the 30 hours Free Entitlement is higher than total no of registered </w:t>
            </w:r>
            <w:r w:rsidR="00345576" w:rsidRPr="00E93FC7">
              <w:rPr>
                <w:rFonts w:ascii="Arial" w:hAnsi="Arial" w:cs="Arial"/>
              </w:rPr>
              <w:t>3–4-year-olds</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04876" w14:textId="1DC530F1" w:rsidR="00D16480" w:rsidRPr="00E93FC7" w:rsidRDefault="005E079C" w:rsidP="005E079C">
            <w:pPr>
              <w:spacing w:after="0" w:line="259" w:lineRule="auto"/>
              <w:jc w:val="center"/>
              <w:rPr>
                <w:rFonts w:ascii="Arial" w:hAnsi="Arial" w:cs="Arial"/>
              </w:rPr>
            </w:pPr>
            <w:r w:rsidRPr="00E93FC7">
              <w:rPr>
                <w:rFonts w:ascii="Arial" w:hAnsi="Arial" w:cs="Arial"/>
              </w:rPr>
              <w:t>284</w:t>
            </w:r>
          </w:p>
        </w:tc>
      </w:tr>
      <w:tr w:rsidR="0056331D" w:rsidRPr="00E93FC7" w14:paraId="0C652147" w14:textId="77777777" w:rsidTr="009E0C1D">
        <w:trPr>
          <w:trHeight w:val="403"/>
        </w:trPr>
        <w:tc>
          <w:tcPr>
            <w:tcW w:w="7960" w:type="dxa"/>
            <w:tcBorders>
              <w:top w:val="single" w:sz="4" w:space="0" w:color="000000"/>
              <w:left w:val="single" w:sz="4" w:space="0" w:color="000000"/>
              <w:bottom w:val="single" w:sz="4" w:space="0" w:color="000000"/>
              <w:right w:val="single" w:sz="4" w:space="0" w:color="000000"/>
            </w:tcBorders>
            <w:vAlign w:val="bottom"/>
          </w:tcPr>
          <w:p w14:paraId="201CAC70" w14:textId="6FA0DC28" w:rsidR="00D16480" w:rsidRPr="00E93FC7" w:rsidRDefault="005E079C" w:rsidP="00D16480">
            <w:pPr>
              <w:spacing w:after="0" w:line="259" w:lineRule="auto"/>
              <w:rPr>
                <w:rFonts w:ascii="Arial" w:hAnsi="Arial" w:cs="Arial"/>
              </w:rPr>
            </w:pPr>
            <w:r w:rsidRPr="00E93FC7">
              <w:rPr>
                <w:rFonts w:ascii="Arial" w:hAnsi="Arial" w:cs="Arial"/>
              </w:rPr>
              <w:t>Number</w:t>
            </w:r>
            <w:r w:rsidR="00D16480" w:rsidRPr="00E93FC7">
              <w:rPr>
                <w:rFonts w:ascii="Arial" w:hAnsi="Arial" w:cs="Arial"/>
              </w:rPr>
              <w:t xml:space="preserve"> of </w:t>
            </w:r>
            <w:r w:rsidR="00345576" w:rsidRPr="00E93FC7">
              <w:rPr>
                <w:rFonts w:ascii="Arial" w:hAnsi="Arial" w:cs="Arial"/>
              </w:rPr>
              <w:t>3–4-year-olds</w:t>
            </w:r>
            <w:r w:rsidR="00D16480" w:rsidRPr="00E93FC7">
              <w:rPr>
                <w:rFonts w:ascii="Arial" w:hAnsi="Arial" w:cs="Arial"/>
              </w:rPr>
              <w:t xml:space="preserve"> receiving Government-funded hours under the 15 hours Free Entitlement is higher than total no of registered </w:t>
            </w:r>
            <w:r w:rsidR="00345576" w:rsidRPr="00E93FC7">
              <w:rPr>
                <w:rFonts w:ascii="Arial" w:hAnsi="Arial" w:cs="Arial"/>
              </w:rPr>
              <w:t>3–4-year-olds</w:t>
            </w:r>
          </w:p>
        </w:tc>
        <w:tc>
          <w:tcPr>
            <w:tcW w:w="1559" w:type="dxa"/>
            <w:tcBorders>
              <w:top w:val="single" w:sz="4" w:space="0" w:color="000000"/>
              <w:left w:val="single" w:sz="4" w:space="0" w:color="000000"/>
              <w:bottom w:val="single" w:sz="4" w:space="0" w:color="000000"/>
              <w:right w:val="single" w:sz="4" w:space="0" w:color="000000"/>
            </w:tcBorders>
            <w:vAlign w:val="center"/>
          </w:tcPr>
          <w:p w14:paraId="0710038E" w14:textId="748666DA" w:rsidR="00D16480" w:rsidRPr="00E93FC7" w:rsidRDefault="005E079C" w:rsidP="005E079C">
            <w:pPr>
              <w:spacing w:after="0" w:line="259" w:lineRule="auto"/>
              <w:jc w:val="center"/>
              <w:rPr>
                <w:rFonts w:ascii="Arial" w:hAnsi="Arial" w:cs="Arial"/>
              </w:rPr>
            </w:pPr>
            <w:r w:rsidRPr="00E93FC7">
              <w:rPr>
                <w:rFonts w:ascii="Arial" w:hAnsi="Arial" w:cs="Arial"/>
              </w:rPr>
              <w:t>179</w:t>
            </w:r>
          </w:p>
        </w:tc>
      </w:tr>
      <w:tr w:rsidR="0056331D" w:rsidRPr="00E93FC7" w14:paraId="4AF6AF13" w14:textId="77777777" w:rsidTr="009E0C1D">
        <w:trPr>
          <w:trHeight w:val="403"/>
        </w:trPr>
        <w:tc>
          <w:tcPr>
            <w:tcW w:w="7960" w:type="dxa"/>
            <w:tcBorders>
              <w:top w:val="single" w:sz="4" w:space="0" w:color="000000"/>
              <w:left w:val="single" w:sz="4" w:space="0" w:color="000000"/>
              <w:bottom w:val="single" w:sz="4" w:space="0" w:color="000000"/>
              <w:right w:val="single" w:sz="4" w:space="0" w:color="000000"/>
            </w:tcBorders>
            <w:vAlign w:val="bottom"/>
          </w:tcPr>
          <w:p w14:paraId="1EBA473C" w14:textId="158C0310" w:rsidR="004C670B" w:rsidRPr="00E93FC7" w:rsidRDefault="00D16480" w:rsidP="00D16480">
            <w:pPr>
              <w:spacing w:after="0" w:line="259" w:lineRule="auto"/>
              <w:rPr>
                <w:rFonts w:ascii="Arial" w:hAnsi="Arial" w:cs="Arial"/>
              </w:rPr>
            </w:pPr>
            <w:r w:rsidRPr="00E93FC7">
              <w:rPr>
                <w:rFonts w:ascii="Arial" w:hAnsi="Arial" w:cs="Arial"/>
              </w:rPr>
              <w:t xml:space="preserve">If </w:t>
            </w:r>
            <w:r w:rsidR="004C670B" w:rsidRPr="00E93FC7">
              <w:rPr>
                <w:rFonts w:ascii="Arial" w:hAnsi="Arial" w:cs="Arial"/>
              </w:rPr>
              <w:t xml:space="preserve">individual costs of delivering provision do not sum to total cost of delivering provision, with the difference 10% or greater. </w:t>
            </w:r>
          </w:p>
        </w:tc>
        <w:tc>
          <w:tcPr>
            <w:tcW w:w="1559" w:type="dxa"/>
            <w:tcBorders>
              <w:top w:val="single" w:sz="4" w:space="0" w:color="000000"/>
              <w:left w:val="single" w:sz="4" w:space="0" w:color="000000"/>
              <w:bottom w:val="single" w:sz="4" w:space="0" w:color="000000"/>
              <w:right w:val="single" w:sz="4" w:space="0" w:color="000000"/>
            </w:tcBorders>
            <w:vAlign w:val="center"/>
          </w:tcPr>
          <w:p w14:paraId="6B4B833D" w14:textId="6324A970" w:rsidR="00D16480" w:rsidRPr="00E93FC7" w:rsidRDefault="005E079C" w:rsidP="005E079C">
            <w:pPr>
              <w:spacing w:after="0" w:line="259" w:lineRule="auto"/>
              <w:jc w:val="center"/>
              <w:rPr>
                <w:rFonts w:ascii="Arial" w:hAnsi="Arial" w:cs="Arial"/>
              </w:rPr>
            </w:pPr>
            <w:r w:rsidRPr="00E93FC7">
              <w:rPr>
                <w:rFonts w:ascii="Arial" w:hAnsi="Arial" w:cs="Arial"/>
              </w:rPr>
              <w:t>3</w:t>
            </w:r>
          </w:p>
        </w:tc>
      </w:tr>
      <w:tr w:rsidR="0056331D" w:rsidRPr="00E93FC7" w14:paraId="2A699534" w14:textId="77777777" w:rsidTr="009E0C1D">
        <w:trPr>
          <w:trHeight w:val="403"/>
        </w:trPr>
        <w:tc>
          <w:tcPr>
            <w:tcW w:w="7960" w:type="dxa"/>
            <w:tcBorders>
              <w:top w:val="single" w:sz="4" w:space="0" w:color="000000"/>
              <w:left w:val="single" w:sz="4" w:space="0" w:color="000000"/>
              <w:bottom w:val="single" w:sz="4" w:space="0" w:color="000000"/>
              <w:right w:val="single" w:sz="4" w:space="0" w:color="000000"/>
            </w:tcBorders>
            <w:vAlign w:val="bottom"/>
          </w:tcPr>
          <w:p w14:paraId="74A745BD" w14:textId="532BFCF5" w:rsidR="00D16480" w:rsidRPr="00E93FC7" w:rsidRDefault="00D16480" w:rsidP="00D16480">
            <w:pPr>
              <w:spacing w:after="0" w:line="259" w:lineRule="auto"/>
              <w:rPr>
                <w:rFonts w:ascii="Arial" w:hAnsi="Arial" w:cs="Arial"/>
              </w:rPr>
            </w:pPr>
            <w:r w:rsidRPr="00E93FC7">
              <w:rPr>
                <w:rFonts w:ascii="Arial" w:hAnsi="Arial" w:cs="Arial"/>
              </w:rPr>
              <w:t xml:space="preserve">If </w:t>
            </w:r>
            <w:r w:rsidR="004C670B" w:rsidRPr="00E93FC7">
              <w:rPr>
                <w:rFonts w:ascii="Arial" w:hAnsi="Arial" w:cs="Arial"/>
              </w:rPr>
              <w:t xml:space="preserve">individual sources of income do not sum to total income, with the difference 10% or greater. </w:t>
            </w:r>
          </w:p>
        </w:tc>
        <w:tc>
          <w:tcPr>
            <w:tcW w:w="1559" w:type="dxa"/>
            <w:tcBorders>
              <w:top w:val="single" w:sz="4" w:space="0" w:color="000000"/>
              <w:left w:val="single" w:sz="4" w:space="0" w:color="000000"/>
              <w:bottom w:val="single" w:sz="4" w:space="0" w:color="000000"/>
              <w:right w:val="single" w:sz="4" w:space="0" w:color="000000"/>
            </w:tcBorders>
            <w:vAlign w:val="center"/>
          </w:tcPr>
          <w:p w14:paraId="502B5BB2" w14:textId="765C5084" w:rsidR="00D16480" w:rsidRPr="00E93FC7" w:rsidRDefault="005E079C" w:rsidP="005E079C">
            <w:pPr>
              <w:spacing w:after="0" w:line="259" w:lineRule="auto"/>
              <w:jc w:val="center"/>
              <w:rPr>
                <w:rFonts w:ascii="Arial" w:hAnsi="Arial" w:cs="Arial"/>
              </w:rPr>
            </w:pPr>
            <w:r w:rsidRPr="00E93FC7">
              <w:rPr>
                <w:rFonts w:ascii="Arial" w:hAnsi="Arial" w:cs="Arial"/>
              </w:rPr>
              <w:t>89</w:t>
            </w:r>
          </w:p>
        </w:tc>
      </w:tr>
      <w:tr w:rsidR="0056331D" w:rsidRPr="00E93FC7" w14:paraId="5F2BAE4F" w14:textId="77777777" w:rsidTr="009E0C1D">
        <w:trPr>
          <w:trHeight w:val="403"/>
        </w:trPr>
        <w:tc>
          <w:tcPr>
            <w:tcW w:w="7960" w:type="dxa"/>
            <w:tcBorders>
              <w:top w:val="single" w:sz="4" w:space="0" w:color="000000"/>
              <w:left w:val="single" w:sz="4" w:space="0" w:color="000000"/>
              <w:bottom w:val="single" w:sz="4" w:space="0" w:color="000000"/>
              <w:right w:val="single" w:sz="4" w:space="0" w:color="000000"/>
            </w:tcBorders>
            <w:vAlign w:val="bottom"/>
          </w:tcPr>
          <w:p w14:paraId="2F8DC80E" w14:textId="41AE4C2D" w:rsidR="00D16480" w:rsidRPr="00E93FC7" w:rsidRDefault="004C670B" w:rsidP="00D16480">
            <w:pPr>
              <w:spacing w:after="0" w:line="259" w:lineRule="auto"/>
              <w:rPr>
                <w:rFonts w:ascii="Arial" w:hAnsi="Arial" w:cs="Arial"/>
              </w:rPr>
            </w:pPr>
            <w:r w:rsidRPr="00E93FC7">
              <w:rPr>
                <w:rFonts w:ascii="Arial" w:hAnsi="Arial" w:cs="Arial"/>
              </w:rPr>
              <w:t xml:space="preserve">The overall cost of delivering provision is given, but a response of “don’t know” is collected at least one of the individual costs.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408498" w14:textId="1925090F" w:rsidR="00D16480" w:rsidRPr="00E93FC7" w:rsidRDefault="005E079C" w:rsidP="005E079C">
            <w:pPr>
              <w:spacing w:after="0" w:line="259" w:lineRule="auto"/>
              <w:jc w:val="center"/>
              <w:rPr>
                <w:rFonts w:ascii="Arial" w:hAnsi="Arial" w:cs="Arial"/>
              </w:rPr>
            </w:pPr>
            <w:r w:rsidRPr="00E93FC7">
              <w:rPr>
                <w:rFonts w:ascii="Arial" w:hAnsi="Arial" w:cs="Arial"/>
              </w:rPr>
              <w:t>39</w:t>
            </w:r>
          </w:p>
        </w:tc>
      </w:tr>
      <w:tr w:rsidR="0056331D" w:rsidRPr="00E93FC7" w14:paraId="79DEF5AE" w14:textId="77777777" w:rsidTr="009E0C1D">
        <w:trPr>
          <w:trHeight w:val="403"/>
        </w:trPr>
        <w:tc>
          <w:tcPr>
            <w:tcW w:w="7960" w:type="dxa"/>
            <w:tcBorders>
              <w:top w:val="single" w:sz="4" w:space="0" w:color="000000"/>
              <w:left w:val="single" w:sz="4" w:space="0" w:color="000000"/>
              <w:bottom w:val="single" w:sz="4" w:space="0" w:color="auto"/>
              <w:right w:val="single" w:sz="4" w:space="0" w:color="000000"/>
            </w:tcBorders>
            <w:vAlign w:val="bottom"/>
          </w:tcPr>
          <w:p w14:paraId="5C487C76" w14:textId="6D57FD9A" w:rsidR="005E079C" w:rsidRPr="00E93FC7" w:rsidRDefault="004C670B" w:rsidP="00D16480">
            <w:pPr>
              <w:spacing w:after="0" w:line="259" w:lineRule="auto"/>
              <w:rPr>
                <w:rFonts w:ascii="Arial" w:hAnsi="Arial" w:cs="Arial"/>
              </w:rPr>
            </w:pPr>
            <w:r w:rsidRPr="00E93FC7">
              <w:rPr>
                <w:rFonts w:ascii="Arial" w:hAnsi="Arial" w:cs="Arial"/>
              </w:rPr>
              <w:t>Overall income is given, but a response of “don’t know” is collected at least one of the individual income sources.</w:t>
            </w:r>
          </w:p>
        </w:tc>
        <w:tc>
          <w:tcPr>
            <w:tcW w:w="1559" w:type="dxa"/>
            <w:tcBorders>
              <w:top w:val="single" w:sz="4" w:space="0" w:color="000000"/>
              <w:left w:val="single" w:sz="4" w:space="0" w:color="000000"/>
              <w:bottom w:val="single" w:sz="4" w:space="0" w:color="auto"/>
              <w:right w:val="single" w:sz="4" w:space="0" w:color="000000"/>
            </w:tcBorders>
            <w:vAlign w:val="center"/>
          </w:tcPr>
          <w:p w14:paraId="63DB948E" w14:textId="73323D0D" w:rsidR="005E079C" w:rsidRPr="00E93FC7" w:rsidRDefault="005E079C" w:rsidP="005E079C">
            <w:pPr>
              <w:spacing w:after="0" w:line="259" w:lineRule="auto"/>
              <w:jc w:val="center"/>
              <w:rPr>
                <w:rFonts w:ascii="Arial" w:hAnsi="Arial" w:cs="Arial"/>
              </w:rPr>
            </w:pPr>
            <w:r w:rsidRPr="00E93FC7">
              <w:rPr>
                <w:rFonts w:ascii="Arial" w:hAnsi="Arial" w:cs="Arial"/>
              </w:rPr>
              <w:t>84</w:t>
            </w:r>
          </w:p>
        </w:tc>
      </w:tr>
      <w:tr w:rsidR="0056331D" w:rsidRPr="00E93FC7" w14:paraId="1B445E52" w14:textId="77777777" w:rsidTr="009E0C1D">
        <w:tblPrEx>
          <w:tblCellMar>
            <w:top w:w="0" w:type="dxa"/>
            <w:left w:w="0" w:type="dxa"/>
            <w:right w:w="0" w:type="dxa"/>
          </w:tblCellMar>
        </w:tblPrEx>
        <w:trPr>
          <w:trHeight w:val="403"/>
        </w:trPr>
        <w:tc>
          <w:tcPr>
            <w:tcW w:w="7960" w:type="dxa"/>
            <w:tcBorders>
              <w:top w:val="single" w:sz="4" w:space="0" w:color="auto"/>
              <w:left w:val="single" w:sz="4" w:space="0" w:color="auto"/>
              <w:bottom w:val="single" w:sz="4" w:space="0" w:color="auto"/>
              <w:right w:val="single" w:sz="4" w:space="0" w:color="auto"/>
            </w:tcBorders>
            <w:vAlign w:val="center"/>
          </w:tcPr>
          <w:p w14:paraId="2A91DC70" w14:textId="188736AE" w:rsidR="005E079C" w:rsidRPr="00345576" w:rsidRDefault="005E079C" w:rsidP="005E079C">
            <w:pPr>
              <w:spacing w:after="0" w:line="259" w:lineRule="auto"/>
              <w:ind w:left="116" w:hanging="74"/>
              <w:rPr>
                <w:rFonts w:ascii="Arial" w:hAnsi="Arial" w:cs="Arial"/>
                <w:b/>
                <w:bCs/>
              </w:rPr>
            </w:pPr>
            <w:r w:rsidRPr="00345576">
              <w:rPr>
                <w:rFonts w:ascii="Arial" w:hAnsi="Arial" w:cs="Arial"/>
                <w:b/>
                <w:bCs/>
              </w:rPr>
              <w:t>TOTAL</w:t>
            </w:r>
          </w:p>
        </w:tc>
        <w:tc>
          <w:tcPr>
            <w:tcW w:w="1559" w:type="dxa"/>
            <w:tcBorders>
              <w:top w:val="single" w:sz="4" w:space="0" w:color="auto"/>
              <w:left w:val="single" w:sz="4" w:space="0" w:color="auto"/>
              <w:bottom w:val="single" w:sz="4" w:space="0" w:color="auto"/>
              <w:right w:val="single" w:sz="4" w:space="0" w:color="auto"/>
            </w:tcBorders>
            <w:vAlign w:val="center"/>
          </w:tcPr>
          <w:p w14:paraId="38C29113" w14:textId="3B2099B9" w:rsidR="005E079C" w:rsidRPr="00345576" w:rsidRDefault="005E079C" w:rsidP="005E079C">
            <w:pPr>
              <w:spacing w:after="0" w:line="259" w:lineRule="auto"/>
              <w:ind w:firstLine="109"/>
              <w:jc w:val="center"/>
              <w:rPr>
                <w:rFonts w:ascii="Arial" w:hAnsi="Arial" w:cs="Arial"/>
                <w:b/>
                <w:bCs/>
              </w:rPr>
            </w:pPr>
            <w:r w:rsidRPr="00345576">
              <w:rPr>
                <w:rFonts w:ascii="Arial" w:hAnsi="Arial" w:cs="Arial"/>
                <w:b/>
                <w:bCs/>
              </w:rPr>
              <w:t>1,060</w:t>
            </w:r>
          </w:p>
        </w:tc>
      </w:tr>
    </w:tbl>
    <w:p w14:paraId="7CDA06FE" w14:textId="7C949486" w:rsidR="008046F1" w:rsidRPr="00E93FC7" w:rsidRDefault="008046F1" w:rsidP="00E27BF8">
      <w:pPr>
        <w:spacing w:before="240" w:after="120"/>
        <w:rPr>
          <w:rFonts w:eastAsia="Arial" w:cs="Arial"/>
        </w:rPr>
      </w:pPr>
      <w:r w:rsidRPr="00E93FC7">
        <w:t xml:space="preserve">The validation callback stage ran from </w:t>
      </w:r>
      <w:r w:rsidR="00A870DA" w:rsidRPr="00E93FC7">
        <w:t>9</w:t>
      </w:r>
      <w:r w:rsidR="00A870DA" w:rsidRPr="00E93FC7">
        <w:rPr>
          <w:vertAlign w:val="superscript"/>
        </w:rPr>
        <w:t>th</w:t>
      </w:r>
      <w:r w:rsidR="00A870DA" w:rsidRPr="00E93FC7">
        <w:t xml:space="preserve"> July</w:t>
      </w:r>
      <w:r w:rsidR="004601E3" w:rsidRPr="00E93FC7">
        <w:t xml:space="preserve"> </w:t>
      </w:r>
      <w:r w:rsidRPr="00E93FC7">
        <w:t xml:space="preserve">to </w:t>
      </w:r>
      <w:r w:rsidR="00A870DA" w:rsidRPr="00E93FC7">
        <w:t>19</w:t>
      </w:r>
      <w:r w:rsidR="004601E3" w:rsidRPr="00E93FC7">
        <w:t>th July</w:t>
      </w:r>
      <w:r w:rsidRPr="00E93FC7">
        <w:t xml:space="preserve"> 202</w:t>
      </w:r>
      <w:r w:rsidR="00A870DA" w:rsidRPr="00E93FC7">
        <w:t>4</w:t>
      </w:r>
      <w:r w:rsidR="00922F9E" w:rsidRPr="00E93FC7">
        <w:t xml:space="preserve"> and </w:t>
      </w:r>
      <w:r w:rsidR="00774108" w:rsidRPr="00E93FC7">
        <w:t>IFF Research</w:t>
      </w:r>
      <w:r w:rsidR="00A91376" w:rsidRPr="00E93FC7">
        <w:t xml:space="preserve"> attempted to contact </w:t>
      </w:r>
      <w:r w:rsidR="00922F9E" w:rsidRPr="00E93FC7">
        <w:t>1,</w:t>
      </w:r>
      <w:r w:rsidR="00B05B2C" w:rsidRPr="00E93FC7">
        <w:t>781</w:t>
      </w:r>
      <w:r w:rsidR="004601E3" w:rsidRPr="00E93FC7">
        <w:t xml:space="preserve"> </w:t>
      </w:r>
      <w:r w:rsidR="00922F9E" w:rsidRPr="00E93FC7">
        <w:t>providers in total</w:t>
      </w:r>
      <w:r w:rsidR="00C21282">
        <w:t xml:space="preserve"> from which </w:t>
      </w:r>
      <w:r w:rsidR="00922F9E" w:rsidRPr="00E93FC7">
        <w:t>1,</w:t>
      </w:r>
      <w:r w:rsidR="00B05B2C" w:rsidRPr="00E93FC7">
        <w:t>241</w:t>
      </w:r>
      <w:r w:rsidR="004601E3" w:rsidRPr="00E93FC7">
        <w:t xml:space="preserve"> </w:t>
      </w:r>
      <w:r w:rsidR="00922F9E" w:rsidRPr="00E93FC7">
        <w:t>responses were secured</w:t>
      </w:r>
      <w:r w:rsidR="00C21282">
        <w:t>:</w:t>
      </w:r>
      <w:r w:rsidR="00922F9E" w:rsidRPr="00E93FC7">
        <w:t xml:space="preserve"> </w:t>
      </w:r>
    </w:p>
    <w:p w14:paraId="0A326E47" w14:textId="19E21511" w:rsidR="008046F1" w:rsidRPr="00E93FC7" w:rsidRDefault="008046F1" w:rsidP="00C21282">
      <w:pPr>
        <w:pStyle w:val="ListParagraph"/>
        <w:numPr>
          <w:ilvl w:val="0"/>
          <w:numId w:val="41"/>
        </w:numPr>
      </w:pPr>
      <w:r w:rsidRPr="00E93FC7">
        <w:t xml:space="preserve">Childminders: </w:t>
      </w:r>
      <w:r w:rsidR="00B05B2C" w:rsidRPr="00E93FC7">
        <w:t>118</w:t>
      </w:r>
      <w:r w:rsidR="004601E3" w:rsidRPr="00E93FC7">
        <w:t xml:space="preserve"> completes</w:t>
      </w:r>
    </w:p>
    <w:p w14:paraId="4BBD57AF" w14:textId="114EF0EA" w:rsidR="008046F1" w:rsidRPr="00E93FC7" w:rsidRDefault="008046F1" w:rsidP="00C21282">
      <w:pPr>
        <w:pStyle w:val="ListParagraph"/>
        <w:numPr>
          <w:ilvl w:val="0"/>
          <w:numId w:val="41"/>
        </w:numPr>
      </w:pPr>
      <w:r w:rsidRPr="00E93FC7">
        <w:t xml:space="preserve">School-based providers: </w:t>
      </w:r>
      <w:r w:rsidR="00606178" w:rsidRPr="00E93FC7">
        <w:t>169</w:t>
      </w:r>
      <w:r w:rsidR="004601E3" w:rsidRPr="00E93FC7">
        <w:t xml:space="preserve"> completes</w:t>
      </w:r>
    </w:p>
    <w:p w14:paraId="3D7EAC2D" w14:textId="1C7CFC47" w:rsidR="00343010" w:rsidRPr="00E93FC7" w:rsidRDefault="008046F1" w:rsidP="00C21282">
      <w:pPr>
        <w:pStyle w:val="ListParagraph"/>
        <w:numPr>
          <w:ilvl w:val="0"/>
          <w:numId w:val="41"/>
        </w:numPr>
      </w:pPr>
      <w:r w:rsidRPr="00E93FC7">
        <w:t xml:space="preserve">Group-based providers: </w:t>
      </w:r>
      <w:r w:rsidR="00606178" w:rsidRPr="00E93FC7">
        <w:t>954</w:t>
      </w:r>
      <w:r w:rsidR="004601E3" w:rsidRPr="00E93FC7">
        <w:t xml:space="preserve"> completes</w:t>
      </w:r>
    </w:p>
    <w:p w14:paraId="24E7048D" w14:textId="6D43F4A8" w:rsidR="00AA3402" w:rsidRPr="00E93FC7" w:rsidRDefault="00AA3402" w:rsidP="008A5670">
      <w:pPr>
        <w:pStyle w:val="Heading1"/>
        <w:numPr>
          <w:ilvl w:val="0"/>
          <w:numId w:val="33"/>
        </w:numPr>
        <w:ind w:left="567" w:hanging="567"/>
      </w:pPr>
      <w:bookmarkStart w:id="34" w:name="_Toc184645446"/>
      <w:r w:rsidRPr="00E93FC7">
        <w:lastRenderedPageBreak/>
        <w:t>Weighting</w:t>
      </w:r>
      <w:bookmarkEnd w:id="34"/>
    </w:p>
    <w:p w14:paraId="1B265D83" w14:textId="30AF9795" w:rsidR="00052D98" w:rsidRPr="00E93FC7" w:rsidRDefault="0027622D" w:rsidP="00B717F9">
      <w:pPr>
        <w:pStyle w:val="Heading2"/>
      </w:pPr>
      <w:bookmarkStart w:id="35" w:name="_Toc184645447"/>
      <w:r w:rsidRPr="00E93FC7">
        <w:t xml:space="preserve">6.1 </w:t>
      </w:r>
      <w:r w:rsidR="00052D98" w:rsidRPr="00E93FC7">
        <w:t>Weighting the main SCEYP</w:t>
      </w:r>
      <w:bookmarkEnd w:id="35"/>
    </w:p>
    <w:p w14:paraId="064B819E" w14:textId="2572DE9D" w:rsidR="00052D98" w:rsidRPr="00E93FC7" w:rsidRDefault="00052D98" w:rsidP="00052D98">
      <w:pPr>
        <w:jc w:val="both"/>
      </w:pPr>
      <w:r w:rsidRPr="00E93FC7">
        <w:t>Weighting was used to ensure that the final achieved samples were representative of early years</w:t>
      </w:r>
      <w:r w:rsidR="00CC50A1" w:rsidRPr="00E93FC7">
        <w:t xml:space="preserve"> </w:t>
      </w:r>
      <w:r w:rsidRPr="00E93FC7">
        <w:t>and childcare providers in England. Survey weights were designed separately for the three provider types</w:t>
      </w:r>
      <w:r w:rsidR="00147294">
        <w:t>.</w:t>
      </w:r>
      <w:r w:rsidRPr="00E93FC7">
        <w:rPr>
          <w:rStyle w:val="FootnoteReference"/>
        </w:rPr>
        <w:footnoteReference w:id="14"/>
      </w:r>
      <w:r w:rsidRPr="00E93FC7">
        <w:t xml:space="preserve"> </w:t>
      </w:r>
      <w:r w:rsidR="00147294">
        <w:t xml:space="preserve">These were applied </w:t>
      </w:r>
      <w:r w:rsidRPr="00E93FC7">
        <w:t xml:space="preserve">to correct for unequal selection probabilities and non-response bias. Grossing weights were </w:t>
      </w:r>
      <w:r w:rsidR="00147294">
        <w:t xml:space="preserve">then </w:t>
      </w:r>
      <w:r w:rsidRPr="00E93FC7">
        <w:t xml:space="preserve">created </w:t>
      </w:r>
      <w:r w:rsidR="00345576" w:rsidRPr="00E93FC7">
        <w:t>to</w:t>
      </w:r>
      <w:r w:rsidRPr="00E93FC7">
        <w:t xml:space="preserve"> ensure that the weighted achieved samples gross up to the population of early years and childcare providers in England.</w:t>
      </w:r>
    </w:p>
    <w:p w14:paraId="35F2AFAA" w14:textId="4EED0F72" w:rsidR="00AF5753" w:rsidRPr="00E93FC7" w:rsidRDefault="00E86E5B" w:rsidP="00AF5753">
      <w:pPr>
        <w:pStyle w:val="Heading3"/>
      </w:pPr>
      <w:bookmarkStart w:id="36" w:name="_Toc184645448"/>
      <w:r w:rsidRPr="00E93FC7">
        <w:t>6</w:t>
      </w:r>
      <w:r w:rsidR="00AF5753" w:rsidRPr="00E93FC7">
        <w:t>.1</w:t>
      </w:r>
      <w:r w:rsidR="006959DB" w:rsidRPr="00E93FC7">
        <w:t>.</w:t>
      </w:r>
      <w:r w:rsidR="00AF5753" w:rsidRPr="00E93FC7">
        <w:t>1 Main SCEYP: Weighting for group-based providers</w:t>
      </w:r>
      <w:bookmarkEnd w:id="36"/>
    </w:p>
    <w:p w14:paraId="1F99A622" w14:textId="4A2A00EE" w:rsidR="00AF5753" w:rsidRPr="00E93FC7" w:rsidRDefault="00AF5753" w:rsidP="00AF5753">
      <w:pPr>
        <w:pStyle w:val="Heading4"/>
      </w:pPr>
      <w:r w:rsidRPr="00E93FC7">
        <w:t>Population totals</w:t>
      </w:r>
    </w:p>
    <w:p w14:paraId="6A265598" w14:textId="7EB8535A" w:rsidR="00DF77EE" w:rsidRPr="00D840E5" w:rsidRDefault="008B3895" w:rsidP="00672F5D">
      <w:pPr>
        <w:jc w:val="both"/>
      </w:pPr>
      <w:r w:rsidRPr="00E93FC7">
        <w:t>The achieved sample of group-based providers was weighted to be representative of all active group-based childcare providers (GBP) in England that were eligible for the study</w:t>
      </w:r>
      <w:r w:rsidR="00D840E5">
        <w:t xml:space="preserve">. </w:t>
      </w:r>
      <w:r w:rsidR="00D840E5" w:rsidRPr="00E93FC7">
        <w:t xml:space="preserve">During the interviews some institutions were found to be ineligible to take part in the survey: </w:t>
      </w:r>
      <w:r w:rsidR="00D840E5">
        <w:t xml:space="preserve">those </w:t>
      </w:r>
      <w:r w:rsidR="00D840E5" w:rsidRPr="00E93FC7">
        <w:t>that did not offer nursery provision</w:t>
      </w:r>
      <w:r w:rsidR="00D840E5">
        <w:t>, those</w:t>
      </w:r>
      <w:r w:rsidR="00D840E5" w:rsidRPr="00E93FC7">
        <w:t xml:space="preserve"> that had closed</w:t>
      </w:r>
      <w:r w:rsidR="00D840E5">
        <w:t xml:space="preserve"> and t</w:t>
      </w:r>
      <w:r w:rsidR="005426E0">
        <w:t>hose coded as “duplicates”</w:t>
      </w:r>
      <w:r w:rsidR="00D840E5">
        <w:t xml:space="preserve">. The eligible population size and profile was estimated by removing the first group (those that did not offer nursery provision). </w:t>
      </w:r>
      <w:r w:rsidR="005067B5">
        <w:t>E</w:t>
      </w:r>
      <w:r w:rsidR="005067B5" w:rsidRPr="00E93FC7">
        <w:t>stablishments</w:t>
      </w:r>
      <w:r w:rsidR="00D840E5">
        <w:t xml:space="preserve"> that had shut down and those</w:t>
      </w:r>
      <w:r w:rsidR="005067B5" w:rsidRPr="00E93FC7">
        <w:t xml:space="preserve"> coded as “duplicates” were treated as eligible on the assumption that any </w:t>
      </w:r>
      <w:r w:rsidR="00D840E5">
        <w:t xml:space="preserve">provider </w:t>
      </w:r>
      <w:r w:rsidR="005067B5" w:rsidRPr="00E93FC7">
        <w:t>that had opened in the intervening period that would therefore not be included in the sampling frame, would be roughly analogous to those that had subsequently closed.</w:t>
      </w:r>
      <w:r w:rsidR="00D840E5">
        <w:t xml:space="preserve"> </w:t>
      </w:r>
    </w:p>
    <w:p w14:paraId="672D33A8" w14:textId="15DB025F" w:rsidR="008B3895" w:rsidRPr="00E93FC7" w:rsidRDefault="00CC207C" w:rsidP="00672F5D">
      <w:pPr>
        <w:jc w:val="both"/>
      </w:pPr>
      <w:r w:rsidRPr="00E93FC7">
        <w:t xml:space="preserve">The total eligible population was estimated at </w:t>
      </w:r>
      <w:r w:rsidR="00CC50A1" w:rsidRPr="00E93FC7">
        <w:t>21,</w:t>
      </w:r>
      <w:r w:rsidR="001D7281" w:rsidRPr="00E93FC7">
        <w:t>717</w:t>
      </w:r>
      <w:r w:rsidRPr="00E93FC7">
        <w:t xml:space="preserve"> establishments – 9</w:t>
      </w:r>
      <w:r w:rsidR="002A51C9" w:rsidRPr="00E93FC7">
        <w:t>9</w:t>
      </w:r>
      <w:r w:rsidRPr="00E93FC7">
        <w:t>.</w:t>
      </w:r>
      <w:r w:rsidR="001D7281" w:rsidRPr="00E93FC7">
        <w:t>2</w:t>
      </w:r>
      <w:r w:rsidRPr="00E93FC7">
        <w:t>% of the sample frame.</w:t>
      </w:r>
    </w:p>
    <w:p w14:paraId="12796C5E" w14:textId="49A55BB5" w:rsidR="00C87FDE" w:rsidRPr="00E93FC7" w:rsidRDefault="00C87FDE" w:rsidP="00C87FDE">
      <w:pPr>
        <w:pStyle w:val="Heading4"/>
      </w:pPr>
      <w:r w:rsidRPr="00E93FC7">
        <w:t>Weighting process</w:t>
      </w:r>
    </w:p>
    <w:p w14:paraId="67BC1AE0" w14:textId="480A9BFA" w:rsidR="00C87FDE" w:rsidRPr="00612348" w:rsidRDefault="00C87FDE" w:rsidP="00C87FDE">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Design weights</w:t>
      </w:r>
    </w:p>
    <w:p w14:paraId="43CA2655" w14:textId="3AD99A69" w:rsidR="00BD5B6A" w:rsidRPr="00E93FC7" w:rsidRDefault="00C87FDE" w:rsidP="00BD5B6A">
      <w:r w:rsidRPr="00E93FC7">
        <w:t xml:space="preserve">Design weights were first calculated to correct for unequal selection probabilities arising from the fact that establishments in the North East </w:t>
      </w:r>
      <w:r w:rsidR="00774108" w:rsidRPr="00E93FC7">
        <w:t xml:space="preserve">were oversampled </w:t>
      </w:r>
      <w:r w:rsidR="005916BF">
        <w:t xml:space="preserve">(with all available records invited to take part) </w:t>
      </w:r>
      <w:r w:rsidR="00774108" w:rsidRPr="00E93FC7">
        <w:t>to allow robust figures for the region to be calculated</w:t>
      </w:r>
      <w:r w:rsidR="00BD5B6A" w:rsidRPr="00E93FC7">
        <w:t>.</w:t>
      </w:r>
      <w:r w:rsidR="00774108" w:rsidRPr="00E93FC7">
        <w:t xml:space="preserve"> </w:t>
      </w:r>
    </w:p>
    <w:p w14:paraId="4AC42EDB" w14:textId="1C09ECB2" w:rsidR="006959DB" w:rsidRPr="00612348" w:rsidRDefault="006959DB" w:rsidP="00BD5B6A">
      <w:pPr>
        <w:pStyle w:val="Heading5"/>
        <w:numPr>
          <w:ilvl w:val="0"/>
          <w:numId w:val="0"/>
        </w:numPr>
        <w:ind w:left="1008" w:hanging="1008"/>
        <w:rPr>
          <w:rFonts w:ascii="Arial" w:hAnsi="Arial" w:cs="Arial"/>
          <w:sz w:val="24"/>
          <w:szCs w:val="24"/>
        </w:rPr>
      </w:pPr>
      <w:r w:rsidRPr="00612348">
        <w:rPr>
          <w:rFonts w:ascii="Arial" w:hAnsi="Arial" w:cs="Arial"/>
          <w:i w:val="0"/>
          <w:iCs w:val="0"/>
          <w:sz w:val="24"/>
          <w:szCs w:val="24"/>
        </w:rPr>
        <w:t xml:space="preserve">Calibration weighting </w:t>
      </w:r>
    </w:p>
    <w:p w14:paraId="1C1666EB" w14:textId="00629D29" w:rsidR="006959DB" w:rsidRPr="00E93FC7" w:rsidRDefault="006959DB" w:rsidP="00C87FDE">
      <w:r w:rsidRPr="00E93FC7">
        <w:t xml:space="preserve">Calibration weighting was used to remove the (measurable) bias introduced through non-response to the main </w:t>
      </w:r>
      <w:r w:rsidR="0079491A">
        <w:t>SCEYP</w:t>
      </w:r>
      <w:r w:rsidR="0079491A" w:rsidRPr="00E93FC7" w:rsidDel="0079491A">
        <w:t xml:space="preserve"> </w:t>
      </w:r>
      <w:r w:rsidRPr="00E93FC7">
        <w:t xml:space="preserve">and align the profile of the achieved sample to the profile of </w:t>
      </w:r>
      <w:r w:rsidRPr="00E93FC7">
        <w:lastRenderedPageBreak/>
        <w:t xml:space="preserve">the eligible population defined </w:t>
      </w:r>
      <w:r w:rsidR="00345576" w:rsidRPr="00E93FC7">
        <w:t>by</w:t>
      </w:r>
      <w:r w:rsidRPr="00E93FC7">
        <w:t xml:space="preserve"> region, register type, ownership type, and deprivation band based on Income Deprivation Affecting Children Index (IDACI).</w:t>
      </w:r>
    </w:p>
    <w:p w14:paraId="1F422E26" w14:textId="77777777" w:rsidR="006959DB" w:rsidRPr="00612348" w:rsidRDefault="006959DB" w:rsidP="006959D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Questionnaire variant weights</w:t>
      </w:r>
    </w:p>
    <w:p w14:paraId="36FCA71D" w14:textId="77777777" w:rsidR="006959DB" w:rsidRPr="00E93FC7" w:rsidRDefault="006959DB" w:rsidP="00C87FDE">
      <w:r w:rsidRPr="00E93FC7">
        <w:t xml:space="preserve">Questionnaire variant weights were calculated for the analysis of providers allocated to each of the three GBP variants of the questionnaire. The final overall weight served as a pre-weight for adjustments to the responding cases and their profiles were grossed up to the eligible population profile. </w:t>
      </w:r>
    </w:p>
    <w:p w14:paraId="46DB86CD" w14:textId="77777777" w:rsidR="006959DB" w:rsidRPr="00612348" w:rsidRDefault="006959DB" w:rsidP="006959D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 xml:space="preserve">Day of the week weights </w:t>
      </w:r>
    </w:p>
    <w:p w14:paraId="215B9DCB" w14:textId="7C53DDC0" w:rsidR="006959DB" w:rsidRPr="00E93FC7" w:rsidRDefault="006959DB" w:rsidP="00C87FDE">
      <w:r w:rsidRPr="00E93FC7">
        <w:t xml:space="preserve">The selected sample was allocated systematically within each variant of the questionnaire to a specific day of the week (Monday to Friday), about which they were asked certain questions. However, providers were able to complete the survey about a different day. </w:t>
      </w:r>
      <w:r w:rsidR="00C2130A" w:rsidRPr="00E93FC7">
        <w:t>The questionnaire included questions ascertaining which days of the week each group was open. The profile and the overall population size for each day were estimated from the main SCEYP (weighted by overall interview weight). Subsamples of each day were then calibrated to the population profile.</w:t>
      </w:r>
    </w:p>
    <w:p w14:paraId="5C77E798" w14:textId="77777777" w:rsidR="006959DB" w:rsidRPr="00612348" w:rsidRDefault="006959DB" w:rsidP="006959D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 xml:space="preserve">Staff weights </w:t>
      </w:r>
    </w:p>
    <w:p w14:paraId="25F0A36B" w14:textId="4256B97B" w:rsidR="006959DB" w:rsidRPr="00E93FC7" w:rsidRDefault="006959DB" w:rsidP="00C87FDE">
      <w:r w:rsidRPr="00E93FC7">
        <w:t xml:space="preserve">In addition to calculating weights to make the sample representative of GBPs in England, weights for analysis of information on staff in such settings were also calculated. Staff weights were needed to account for the fact that settings employing more than a certain number of staff at a given qualification level were only asked to give information about one or two members of their team </w:t>
      </w:r>
      <w:r w:rsidR="00104E40">
        <w:t xml:space="preserve">at different levels, </w:t>
      </w:r>
      <w:r w:rsidRPr="00E93FC7">
        <w:t>chosen at random. A design weight to take account of this selection was calculated and then multiplied by the provider-level interview weights to obtain staff level weights for each case. Additional calibration was applied to ensure that the weighted staff profile (by level of education) was in line with the data collected about the number of staff working.</w:t>
      </w:r>
    </w:p>
    <w:p w14:paraId="5F9FB713" w14:textId="33BB2F89" w:rsidR="006959DB" w:rsidRPr="00E93FC7" w:rsidRDefault="006959DB" w:rsidP="00C87FDE">
      <w:r w:rsidRPr="00E93FC7">
        <w:t xml:space="preserve">Some data were excluded from the staff-level datasets prior to weighting. This included cases where information on the staff member was not </w:t>
      </w:r>
      <w:proofErr w:type="gramStart"/>
      <w:r w:rsidRPr="00E93FC7">
        <w:t>provided</w:t>
      </w:r>
      <w:proofErr w:type="gramEnd"/>
      <w:r w:rsidRPr="00E93FC7">
        <w:t xml:space="preserve"> </w:t>
      </w:r>
      <w:r w:rsidR="00EC4137" w:rsidRPr="00E93FC7">
        <w:t>or the respondent reported an overseas qualification.</w:t>
      </w:r>
      <w:r w:rsidR="00BB4E06" w:rsidRPr="00BB4E06">
        <w:t xml:space="preserve"> Providers were</w:t>
      </w:r>
      <w:r w:rsidR="00104E40">
        <w:t xml:space="preserve"> also </w:t>
      </w:r>
      <w:r w:rsidR="00BB4E06" w:rsidRPr="00BB4E06">
        <w:t>excluded if the number of paid staff with recorded qualifications differed by more than ±2 from the total number of paid staff reported</w:t>
      </w:r>
      <w:r w:rsidR="00BD5B6A" w:rsidRPr="00E93FC7">
        <w:t>.</w:t>
      </w:r>
    </w:p>
    <w:p w14:paraId="7E6ADF50" w14:textId="16394B8B" w:rsidR="006959DB" w:rsidRPr="00E93FC7" w:rsidRDefault="00E86E5B" w:rsidP="006959DB">
      <w:pPr>
        <w:pStyle w:val="Heading3"/>
      </w:pPr>
      <w:bookmarkStart w:id="37" w:name="_Toc184645449"/>
      <w:r w:rsidRPr="00E93FC7">
        <w:t>6</w:t>
      </w:r>
      <w:r w:rsidR="006959DB" w:rsidRPr="00E93FC7">
        <w:t xml:space="preserve">.1.2 </w:t>
      </w:r>
      <w:r w:rsidR="00990DAB" w:rsidRPr="00E93FC7">
        <w:t xml:space="preserve">Main SCEYP: </w:t>
      </w:r>
      <w:r w:rsidR="006959DB" w:rsidRPr="00E93FC7">
        <w:t>Weighting for school-based providers</w:t>
      </w:r>
      <w:bookmarkEnd w:id="37"/>
    </w:p>
    <w:p w14:paraId="2D0ADD99" w14:textId="2D96E13A" w:rsidR="006959DB" w:rsidRPr="00E93FC7" w:rsidRDefault="006959DB" w:rsidP="006959DB">
      <w:pPr>
        <w:pStyle w:val="Heading4"/>
      </w:pPr>
      <w:r w:rsidRPr="00E93FC7">
        <w:t>Population totals</w:t>
      </w:r>
    </w:p>
    <w:p w14:paraId="0106E102" w14:textId="619E7E26" w:rsidR="005426E0" w:rsidRDefault="006959DB" w:rsidP="006959DB">
      <w:r w:rsidRPr="00E93FC7">
        <w:t xml:space="preserve">To create a sampling frame of school-based providers the Schools’ Census database from June </w:t>
      </w:r>
      <w:r w:rsidR="0047496D" w:rsidRPr="00E93FC7">
        <w:t>202</w:t>
      </w:r>
      <w:r w:rsidR="006E0531" w:rsidRPr="00E93FC7">
        <w:t>3</w:t>
      </w:r>
      <w:r w:rsidR="0047496D" w:rsidRPr="00E93FC7">
        <w:t xml:space="preserve"> </w:t>
      </w:r>
      <w:r w:rsidRPr="00E93FC7">
        <w:t xml:space="preserve">was used, enhanced with further information from a Get Information About Schools (GIAS) extract. </w:t>
      </w:r>
      <w:r w:rsidR="005426E0">
        <w:t xml:space="preserve">As with group-based providers, the eligible population size and profile was estimated based on the removal of providers </w:t>
      </w:r>
      <w:r w:rsidR="00C21282">
        <w:t>that had confirmed</w:t>
      </w:r>
      <w:r w:rsidR="005426E0">
        <w:t xml:space="preserve"> during </w:t>
      </w:r>
      <w:r w:rsidR="005426E0">
        <w:lastRenderedPageBreak/>
        <w:t>the interviews that they did not offer nursery provision. E</w:t>
      </w:r>
      <w:r w:rsidRPr="00E93FC7">
        <w:t xml:space="preserve">stablishments coded as “duplicates” and those that had shut down were treated as eligible on the assumption that any school that had opened in the intervening period that would therefore not be included in the sampling frame, would be roughly analogous to those that had subsequently closed. </w:t>
      </w:r>
    </w:p>
    <w:p w14:paraId="104B3BA0" w14:textId="16958473" w:rsidR="006959DB" w:rsidRPr="00E93FC7" w:rsidRDefault="006959DB" w:rsidP="006959DB">
      <w:r w:rsidRPr="00E93FC7">
        <w:t xml:space="preserve">The total eligible population was estimated at </w:t>
      </w:r>
      <w:r w:rsidR="00BA604F" w:rsidRPr="00E93FC7">
        <w:t>9,876</w:t>
      </w:r>
      <w:r w:rsidR="0047496D" w:rsidRPr="00E93FC7">
        <w:t xml:space="preserve"> </w:t>
      </w:r>
      <w:r w:rsidRPr="00E93FC7">
        <w:t>– 99.</w:t>
      </w:r>
      <w:r w:rsidR="00BA604F" w:rsidRPr="00E93FC7">
        <w:t>0</w:t>
      </w:r>
      <w:r w:rsidRPr="00E93FC7">
        <w:t>% of the initial sample frame.</w:t>
      </w:r>
    </w:p>
    <w:p w14:paraId="7FD26AF8" w14:textId="34E891B7" w:rsidR="00990DAB" w:rsidRPr="00E93FC7" w:rsidRDefault="00990DAB" w:rsidP="00990DAB">
      <w:pPr>
        <w:pStyle w:val="Heading4"/>
      </w:pPr>
      <w:r w:rsidRPr="00E93FC7">
        <w:t>Weighting process</w:t>
      </w:r>
    </w:p>
    <w:p w14:paraId="704BEF40" w14:textId="77777777" w:rsidR="00990DAB" w:rsidRPr="00612348" w:rsidRDefault="00990DAB" w:rsidP="00990DA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Design weights</w:t>
      </w:r>
    </w:p>
    <w:p w14:paraId="1BAC0557" w14:textId="77777777" w:rsidR="00990DAB" w:rsidRPr="00E93FC7" w:rsidRDefault="00990DAB" w:rsidP="00990DAB">
      <w:r w:rsidRPr="00E93FC7">
        <w:t xml:space="preserve">Design weights were calculated to correct for disproportionate sampling of different types of schools. </w:t>
      </w:r>
    </w:p>
    <w:p w14:paraId="3E435EBE" w14:textId="77777777" w:rsidR="00990DAB" w:rsidRPr="00612348" w:rsidRDefault="00990DAB" w:rsidP="00990DA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Calibration weighting</w:t>
      </w:r>
    </w:p>
    <w:p w14:paraId="592AF9FD" w14:textId="14FC00C5" w:rsidR="00990DAB" w:rsidRPr="00E93FC7" w:rsidRDefault="00990DAB" w:rsidP="00990DAB">
      <w:r w:rsidRPr="00E93FC7">
        <w:t>Calibration weighting was used to remove the (measurable) bias introduced through non-response to the main SCEYP and align the profile of the achieved sample to the profile of the eligible population on the following variables: school type (main stratum), region, type of establishment, quintile of number of places registered.</w:t>
      </w:r>
    </w:p>
    <w:p w14:paraId="22B62FE7" w14:textId="50692E07" w:rsidR="00990DAB" w:rsidRPr="00612348" w:rsidRDefault="00990DAB" w:rsidP="00990DA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Questionnaire variant weights</w:t>
      </w:r>
    </w:p>
    <w:p w14:paraId="6E17A2E6" w14:textId="6A2082F1" w:rsidR="00990DAB" w:rsidRPr="00E93FC7" w:rsidRDefault="00990DAB" w:rsidP="00990DAB">
      <w:r w:rsidRPr="00E93FC7">
        <w:t>Questionnaire variant weights were calculated for the analysis of school-based providers allocated to each of the two variants of the questionnaire. The responding cases and their profiles were grossed-up to the eligible population profile.</w:t>
      </w:r>
    </w:p>
    <w:p w14:paraId="68732E40" w14:textId="77777777" w:rsidR="00990DAB" w:rsidRPr="00612348" w:rsidRDefault="00990DAB" w:rsidP="00990DAB">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Day of the week weights</w:t>
      </w:r>
    </w:p>
    <w:p w14:paraId="2BB53432" w14:textId="07136C5E" w:rsidR="00990DAB" w:rsidRPr="00E93FC7" w:rsidRDefault="00990DAB" w:rsidP="00990DAB">
      <w:r w:rsidRPr="00E93FC7">
        <w:t xml:space="preserve">As with GBPs, although respondents were allocated a random day of the week (Monday – Friday) to answer certain questions about, they were able to complete the survey about a different day. As in </w:t>
      </w:r>
      <w:r w:rsidR="002163C9" w:rsidRPr="00E93FC7">
        <w:t>previous</w:t>
      </w:r>
      <w:r w:rsidR="0047496D" w:rsidRPr="00E93FC7">
        <w:t xml:space="preserve"> </w:t>
      </w:r>
      <w:r w:rsidR="00171DDD" w:rsidRPr="00E93FC7">
        <w:t>waves</w:t>
      </w:r>
      <w:r w:rsidRPr="00E93FC7">
        <w:t xml:space="preserve">, an assumption was made that all schools were open every </w:t>
      </w:r>
      <w:r w:rsidR="00345576" w:rsidRPr="00E93FC7">
        <w:t>weekday</w:t>
      </w:r>
      <w:r w:rsidRPr="00E93FC7">
        <w:t xml:space="preserve"> and the sample of schools which answered about each day of the week was weighted to the overall profile of the eligible population. </w:t>
      </w:r>
    </w:p>
    <w:p w14:paraId="55A8D9DC" w14:textId="3B7426C4" w:rsidR="00990DAB" w:rsidRPr="00612348" w:rsidRDefault="00990DAB" w:rsidP="00990DAB">
      <w:pPr>
        <w:pStyle w:val="Heading5"/>
        <w:numPr>
          <w:ilvl w:val="0"/>
          <w:numId w:val="0"/>
        </w:numPr>
        <w:rPr>
          <w:rFonts w:ascii="Arial" w:hAnsi="Arial" w:cs="Arial"/>
          <w:i w:val="0"/>
          <w:iCs w:val="0"/>
          <w:sz w:val="24"/>
          <w:szCs w:val="24"/>
        </w:rPr>
      </w:pPr>
      <w:r w:rsidRPr="00612348">
        <w:rPr>
          <w:rFonts w:ascii="Arial" w:hAnsi="Arial" w:cs="Arial"/>
          <w:i w:val="0"/>
          <w:iCs w:val="0"/>
          <w:sz w:val="24"/>
          <w:szCs w:val="24"/>
        </w:rPr>
        <w:t>Staff weights</w:t>
      </w:r>
    </w:p>
    <w:p w14:paraId="1C007175" w14:textId="291C37DE" w:rsidR="00990DAB" w:rsidRPr="00E93FC7" w:rsidRDefault="00990DAB" w:rsidP="00990DAB">
      <w:r w:rsidRPr="00E93FC7">
        <w:t>In addition to calculating weights to make the sample representative of SBPs in England, weights for analysis of information on staff in such settings were also calculated. Staff weights were needed to account for the fact that settings employing more than a certain number of staff at a given qualification level were only asked to give information about one or two members of their team</w:t>
      </w:r>
      <w:r w:rsidR="005426E0">
        <w:t xml:space="preserve"> at different levels,</w:t>
      </w:r>
      <w:r w:rsidRPr="00E93FC7">
        <w:t xml:space="preserve"> chosen at random. A design weight to take account of this selection was calculated and then multiplied by the provider-level interview weights to obtain staff level weights for each case. Additional calibration was applied to ensure that the weighted staff profile (by level of education) was in line with the data collected about the number of staff working. </w:t>
      </w:r>
    </w:p>
    <w:p w14:paraId="7C4C3535" w14:textId="55448193" w:rsidR="00990DAB" w:rsidRPr="00E93FC7" w:rsidRDefault="00990DAB" w:rsidP="00990DAB">
      <w:r w:rsidRPr="00E93FC7">
        <w:lastRenderedPageBreak/>
        <w:t xml:space="preserve">Some data were excluded from the staff-level datasets prior to weighting. This included cases where information on the staff member was not provided </w:t>
      </w:r>
      <w:r w:rsidR="00EC4137" w:rsidRPr="00E93FC7">
        <w:t>or the respondent reported an overseas qualification</w:t>
      </w:r>
      <w:r w:rsidRPr="00E93FC7">
        <w:t xml:space="preserve">. </w:t>
      </w:r>
      <w:r w:rsidR="00BB4E06" w:rsidRPr="00BB4E06">
        <w:t xml:space="preserve">Providers were </w:t>
      </w:r>
      <w:r w:rsidR="005426E0">
        <w:t xml:space="preserve">also </w:t>
      </w:r>
      <w:r w:rsidR="00BB4E06" w:rsidRPr="00BB4E06">
        <w:t>excluded if the number of paid staff with recorded qualifications differed by more than ±2 from the total number of paid staff reported</w:t>
      </w:r>
      <w:r w:rsidR="00BD5B6A" w:rsidRPr="00E93FC7">
        <w:t>.</w:t>
      </w:r>
    </w:p>
    <w:p w14:paraId="2FA587FC" w14:textId="2662FD82" w:rsidR="00990DAB" w:rsidRPr="00E93FC7" w:rsidRDefault="00E86E5B" w:rsidP="00990DAB">
      <w:pPr>
        <w:pStyle w:val="Heading3"/>
      </w:pPr>
      <w:bookmarkStart w:id="38" w:name="_Toc184645450"/>
      <w:r w:rsidRPr="00E93FC7">
        <w:t>6</w:t>
      </w:r>
      <w:r w:rsidR="00990DAB" w:rsidRPr="00E93FC7">
        <w:t>.1.3 Main SCEYP: Weighting for childminders</w:t>
      </w:r>
      <w:bookmarkEnd w:id="38"/>
    </w:p>
    <w:p w14:paraId="054CCAD1" w14:textId="524665C2" w:rsidR="00990DAB" w:rsidRPr="00E93FC7" w:rsidRDefault="00990DAB" w:rsidP="00990DAB">
      <w:pPr>
        <w:pStyle w:val="Heading4"/>
      </w:pPr>
      <w:r w:rsidRPr="00E93FC7">
        <w:t>Population totals</w:t>
      </w:r>
    </w:p>
    <w:p w14:paraId="2282FDAD" w14:textId="402BC057" w:rsidR="00990DAB" w:rsidRPr="00E93FC7" w:rsidRDefault="00990DAB" w:rsidP="00990DAB">
      <w:bookmarkStart w:id="39" w:name="_Hlk121734825"/>
      <w:r w:rsidRPr="00E93FC7">
        <w:t xml:space="preserve">The childminders’ data was weighted to be representative of the eligible population of childminders in England as of July </w:t>
      </w:r>
      <w:bookmarkEnd w:id="39"/>
      <w:r w:rsidR="0047496D" w:rsidRPr="00E93FC7">
        <w:t>202</w:t>
      </w:r>
      <w:r w:rsidR="002163C9" w:rsidRPr="00E93FC7">
        <w:t>3</w:t>
      </w:r>
      <w:r w:rsidRPr="00E93FC7">
        <w:t xml:space="preserve">. Some childminders sampled for the main </w:t>
      </w:r>
      <w:r w:rsidR="0079491A">
        <w:t>SCEYP</w:t>
      </w:r>
      <w:r w:rsidR="0079491A" w:rsidRPr="00E93FC7" w:rsidDel="0079491A">
        <w:t xml:space="preserve"> </w:t>
      </w:r>
      <w:r w:rsidR="009942FC" w:rsidRPr="00E93FC7">
        <w:t xml:space="preserve"> </w:t>
      </w:r>
      <w:r w:rsidRPr="00E93FC7">
        <w:t>were found to be ineligible in that they were no longer offering provision. As in the previous waves, it was decided not to redefine the population and to assume that the population was stable in its characteristics.</w:t>
      </w:r>
    </w:p>
    <w:p w14:paraId="53200408" w14:textId="77777777" w:rsidR="00D12088" w:rsidRDefault="00990DAB" w:rsidP="00990DAB">
      <w:r w:rsidRPr="00E93FC7">
        <w:t>As in</w:t>
      </w:r>
      <w:r w:rsidR="009942FC" w:rsidRPr="00E93FC7">
        <w:t xml:space="preserve"> previous</w:t>
      </w:r>
      <w:r w:rsidR="0047496D" w:rsidRPr="00E93FC7">
        <w:t xml:space="preserve"> </w:t>
      </w:r>
      <w:r w:rsidR="009942FC" w:rsidRPr="00E93FC7">
        <w:t>waves</w:t>
      </w:r>
      <w:r w:rsidRPr="00E93FC7">
        <w:t xml:space="preserve">, providers with zero registered places were included on the assumption that at the time of the interview, information about the number of registered places might have already been outdated. It was decided, as in </w:t>
      </w:r>
      <w:r w:rsidR="009942FC" w:rsidRPr="00E93FC7">
        <w:t>previous waves</w:t>
      </w:r>
      <w:r w:rsidRPr="00E93FC7">
        <w:t xml:space="preserve">, that cases who reported zero registered places during the interview would be re-coded as ineligible, and responding childminders would be weighted to the profile of population excluding cases with zero registered places in the sample frame. </w:t>
      </w:r>
    </w:p>
    <w:p w14:paraId="71BA973E" w14:textId="497CC861" w:rsidR="00990DAB" w:rsidRPr="00E93FC7" w:rsidRDefault="00990DAB" w:rsidP="00990DAB">
      <w:r w:rsidRPr="00E93FC7">
        <w:t xml:space="preserve">Following data cleaning, the total eligible population was </w:t>
      </w:r>
      <w:r w:rsidR="0047496D" w:rsidRPr="00E93FC7">
        <w:t>2</w:t>
      </w:r>
      <w:r w:rsidR="002163C9" w:rsidRPr="00E93FC7">
        <w:t>5</w:t>
      </w:r>
      <w:r w:rsidR="0047496D" w:rsidRPr="00E93FC7">
        <w:t>,</w:t>
      </w:r>
      <w:r w:rsidR="002163C9" w:rsidRPr="00E93FC7">
        <w:t>414</w:t>
      </w:r>
      <w:r w:rsidR="001D7281" w:rsidRPr="00E93FC7">
        <w:t xml:space="preserve"> – 99.4% of the initial sample frame.</w:t>
      </w:r>
    </w:p>
    <w:p w14:paraId="0A651D61" w14:textId="0DF4BA92" w:rsidR="002D3C48" w:rsidRPr="00E93FC7" w:rsidRDefault="002D3C48" w:rsidP="002D3C48">
      <w:pPr>
        <w:pStyle w:val="Heading4"/>
      </w:pPr>
      <w:r w:rsidRPr="00E93FC7">
        <w:t>Weighting process</w:t>
      </w:r>
    </w:p>
    <w:p w14:paraId="436491F7" w14:textId="77777777" w:rsidR="002D3C48" w:rsidRPr="00612348" w:rsidRDefault="002D3C48" w:rsidP="002D3C48">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 xml:space="preserve">Calibration weights </w:t>
      </w:r>
    </w:p>
    <w:p w14:paraId="2DAD1457" w14:textId="72D70C4A" w:rsidR="002D3C48" w:rsidRDefault="002D3C48" w:rsidP="002D3C48">
      <w:r w:rsidRPr="00E93FC7">
        <w:t xml:space="preserve">Calibration weighting was used to remove measurable bias introduced through non-response to the main SCEYP and to align the profile of achieved sample to the profile of the population. The population targets used for calibration weighting included: region, </w:t>
      </w:r>
      <w:r w:rsidR="00DE30BA" w:rsidRPr="00E93FC7">
        <w:t>register type,</w:t>
      </w:r>
      <w:r w:rsidRPr="00E93FC7">
        <w:t xml:space="preserve"> registration year, and deprivation band based on IDACI. Questionnaire variant weights were calculated for the analysis of childminders allocated to each of the two childminder variants of the questionnaire. The responding cases and their profiles were grossed-up to the eligible population profile. </w:t>
      </w:r>
    </w:p>
    <w:p w14:paraId="3B8BD57D" w14:textId="5B76DBD0" w:rsidR="00D12088" w:rsidRPr="00612348" w:rsidRDefault="00D12088" w:rsidP="00D12088">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Questionnaire variant weights</w:t>
      </w:r>
    </w:p>
    <w:p w14:paraId="7E89DE45" w14:textId="257D5248" w:rsidR="00D12088" w:rsidRPr="00E93FC7" w:rsidRDefault="00D12088" w:rsidP="00D12088">
      <w:r w:rsidRPr="00E93FC7">
        <w:t xml:space="preserve">Questionnaire variant weights were calculated for the analysis of </w:t>
      </w:r>
      <w:r>
        <w:t>CMs</w:t>
      </w:r>
      <w:r w:rsidRPr="00E93FC7">
        <w:t xml:space="preserve"> allocated to each of the two variants of the questionnaire. The responding cases and their profiles were grossed-up to the eligible population profile.</w:t>
      </w:r>
    </w:p>
    <w:p w14:paraId="58B296AF" w14:textId="77777777" w:rsidR="002D3C48" w:rsidRPr="00612348" w:rsidRDefault="002D3C48" w:rsidP="002D3C48">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 xml:space="preserve">Day of the week weights </w:t>
      </w:r>
    </w:p>
    <w:p w14:paraId="2E526772" w14:textId="3EFF635A" w:rsidR="002D3C48" w:rsidRPr="00E93FC7" w:rsidRDefault="002D3C48" w:rsidP="002D3C48">
      <w:r w:rsidRPr="00E93FC7">
        <w:lastRenderedPageBreak/>
        <w:t xml:space="preserve">The selected sample was allocated systematically within each variant of the questionnaire to a specific day of the week (Monday to Friday) about which they were asked certain questions. </w:t>
      </w:r>
      <w:r w:rsidR="0047496D" w:rsidRPr="00E93FC7">
        <w:t>T</w:t>
      </w:r>
      <w:r w:rsidRPr="00E93FC7">
        <w:t>he overall population size for each day were estimated from the main SCEYP (weighted by overall interview weight)</w:t>
      </w:r>
      <w:r w:rsidR="0047496D" w:rsidRPr="00E93FC7">
        <w:t xml:space="preserve"> using 202</w:t>
      </w:r>
      <w:r w:rsidR="009F77C2" w:rsidRPr="00E93FC7">
        <w:t>3</w:t>
      </w:r>
      <w:r w:rsidR="0047496D" w:rsidRPr="00E93FC7">
        <w:t xml:space="preserve"> data </w:t>
      </w:r>
      <w:r w:rsidR="00692F27" w:rsidRPr="00E93FC7">
        <w:t>which asked childminders which days of the week they were open for</w:t>
      </w:r>
      <w:r w:rsidRPr="00E93FC7">
        <w:t xml:space="preserve">. Subsamples of each day were then calibrated to population estimates. </w:t>
      </w:r>
    </w:p>
    <w:p w14:paraId="71F23B05" w14:textId="77777777" w:rsidR="002D3C48" w:rsidRPr="00612348" w:rsidRDefault="002D3C48" w:rsidP="002D3C48">
      <w:pPr>
        <w:pStyle w:val="Heading5"/>
        <w:numPr>
          <w:ilvl w:val="0"/>
          <w:numId w:val="0"/>
        </w:numPr>
        <w:ind w:left="1008" w:hanging="1008"/>
        <w:rPr>
          <w:rFonts w:ascii="Arial" w:hAnsi="Arial" w:cs="Arial"/>
          <w:i w:val="0"/>
          <w:iCs w:val="0"/>
          <w:sz w:val="24"/>
          <w:szCs w:val="24"/>
        </w:rPr>
      </w:pPr>
      <w:r w:rsidRPr="00612348">
        <w:rPr>
          <w:rFonts w:ascii="Arial" w:hAnsi="Arial" w:cs="Arial"/>
          <w:i w:val="0"/>
          <w:iCs w:val="0"/>
          <w:sz w:val="24"/>
          <w:szCs w:val="24"/>
        </w:rPr>
        <w:t xml:space="preserve">Staff weights </w:t>
      </w:r>
    </w:p>
    <w:p w14:paraId="00A6240C" w14:textId="66933FE5" w:rsidR="002D3C48" w:rsidRPr="00E93FC7" w:rsidRDefault="009F77C2" w:rsidP="002D3C48">
      <w:r w:rsidRPr="00E93FC7">
        <w:t>CMs</w:t>
      </w:r>
      <w:r w:rsidR="002D3C48" w:rsidRPr="00E93FC7">
        <w:t xml:space="preserve"> were</w:t>
      </w:r>
      <w:r w:rsidRPr="00E93FC7">
        <w:t xml:space="preserve"> also</w:t>
      </w:r>
      <w:r w:rsidR="002D3C48" w:rsidRPr="00E93FC7">
        <w:t xml:space="preserve"> asked several follow up questions about the assistants they employ. There were up to two loops in the questionnaire for assistants, so for respondents with more than two assistants design weighting was required to compensate for this. The final staff level weight was re-scaled so that the total weighted number of assistants was in line with an estimate of the total number of assistants.</w:t>
      </w:r>
    </w:p>
    <w:p w14:paraId="6A21EFA4" w14:textId="43708323" w:rsidR="002D3C48" w:rsidRPr="00E93FC7" w:rsidRDefault="0027622D" w:rsidP="00B717F9">
      <w:pPr>
        <w:pStyle w:val="Heading2"/>
      </w:pPr>
      <w:bookmarkStart w:id="40" w:name="_Toc184645451"/>
      <w:r w:rsidRPr="00E93FC7">
        <w:t xml:space="preserve">6.2 </w:t>
      </w:r>
      <w:r w:rsidR="006A6AA8" w:rsidRPr="00E93FC7">
        <w:t>Weighting the short SCEYP</w:t>
      </w:r>
      <w:bookmarkEnd w:id="40"/>
    </w:p>
    <w:p w14:paraId="2413879D" w14:textId="50950023" w:rsidR="006A6AA8" w:rsidRPr="00E93FC7" w:rsidRDefault="006A6AA8" w:rsidP="006A6AA8">
      <w:r w:rsidRPr="00E93FC7">
        <w:t>Data from the short SCEYP was combined with data from the financial variant of the main SCEYP where variables were available in both, i.e., the fees and funding questions.</w:t>
      </w:r>
    </w:p>
    <w:p w14:paraId="4DA64B22" w14:textId="77777777" w:rsidR="006A6AA8" w:rsidRPr="00E93FC7" w:rsidRDefault="006A6AA8" w:rsidP="006A6AA8">
      <w:r w:rsidRPr="00E93FC7">
        <w:t xml:space="preserve">The weighting strategy was designed to create a weight to be used in analysis of the combined dataset comprising data from the short SCEYP and the financial variants of the main SCEYP. Three separate weights were created for SBPs, GBPs and childminders as set out below. </w:t>
      </w:r>
    </w:p>
    <w:p w14:paraId="4D244E95" w14:textId="4F2C46D2" w:rsidR="006A6AA8" w:rsidRPr="00E93FC7" w:rsidRDefault="006A6AA8" w:rsidP="006A6AA8">
      <w:r w:rsidRPr="00E93FC7">
        <w:t xml:space="preserve">The weighting strategy was the same for all provider types taking part in the short SCEYP or the financial variant of the main SCEYP. Data from the two surveys were combined for use in financial analysis and calibrated to the same variables and population totals as used for the main SCEYP. </w:t>
      </w:r>
    </w:p>
    <w:p w14:paraId="7F332D9B" w14:textId="26B290D8" w:rsidR="006A6AA8" w:rsidRPr="00E93FC7" w:rsidRDefault="006A6AA8" w:rsidP="006A6AA8">
      <w:r w:rsidRPr="00E93FC7">
        <w:t>A combined weight was also created for analysis of all groups together. Combined weights for SBPs, GBPs and childminders were scaled so that the weighted profile by provider type was aligned with the percentage distribution of provider types in the population (modelled estimates).</w:t>
      </w:r>
    </w:p>
    <w:p w14:paraId="309B670C" w14:textId="77777777" w:rsidR="00E4345C" w:rsidRPr="00E93FC7" w:rsidRDefault="003B548D" w:rsidP="00E4345C">
      <w:pPr>
        <w:pStyle w:val="Heading1"/>
        <w:numPr>
          <w:ilvl w:val="0"/>
          <w:numId w:val="33"/>
        </w:numPr>
        <w:ind w:left="567" w:hanging="567"/>
      </w:pPr>
      <w:r w:rsidRPr="00E93FC7">
        <w:lastRenderedPageBreak/>
        <w:t xml:space="preserve"> </w:t>
      </w:r>
      <w:bookmarkStart w:id="41" w:name="_Toc184645452"/>
      <w:r w:rsidR="00E4345C" w:rsidRPr="00E93FC7">
        <w:t>Response rates</w:t>
      </w:r>
      <w:bookmarkEnd w:id="41"/>
    </w:p>
    <w:p w14:paraId="54CD055C" w14:textId="77777777" w:rsidR="00E4345C" w:rsidRPr="00E93FC7" w:rsidRDefault="00E4345C" w:rsidP="00E4345C">
      <w:pPr>
        <w:pStyle w:val="Heading2"/>
      </w:pPr>
      <w:bookmarkStart w:id="42" w:name="_Toc184645453"/>
      <w:r w:rsidRPr="00E93FC7">
        <w:t>7.1 Main SCEYP: Response</w:t>
      </w:r>
      <w:bookmarkEnd w:id="42"/>
    </w:p>
    <w:p w14:paraId="585377A2" w14:textId="01C8DBC3" w:rsidR="00E4345C" w:rsidRPr="00E93FC7" w:rsidRDefault="00FF144D" w:rsidP="00E4345C">
      <w:r w:rsidRPr="00E93FC7">
        <w:t xml:space="preserve">The main </w:t>
      </w:r>
      <w:r w:rsidR="0079491A">
        <w:t>SCEYP</w:t>
      </w:r>
      <w:r w:rsidRPr="00E93FC7">
        <w:t xml:space="preserve"> saw</w:t>
      </w:r>
      <w:r w:rsidR="00E4345C" w:rsidRPr="00E93FC7">
        <w:t xml:space="preserve"> </w:t>
      </w:r>
      <w:r w:rsidRPr="00E93FC7">
        <w:t>8,111</w:t>
      </w:r>
      <w:r w:rsidR="00E4345C" w:rsidRPr="00E93FC7">
        <w:t xml:space="preserve"> productive interviews </w:t>
      </w:r>
      <w:r w:rsidRPr="00E93FC7">
        <w:t>in total</w:t>
      </w:r>
      <w:r w:rsidR="00E4345C" w:rsidRPr="00E93FC7">
        <w:t>. This included:</w:t>
      </w:r>
    </w:p>
    <w:p w14:paraId="15215A32" w14:textId="0415C7DE" w:rsidR="00E4345C" w:rsidRPr="00E93FC7" w:rsidRDefault="00E4345C" w:rsidP="00E4345C">
      <w:pPr>
        <w:pStyle w:val="ListParagraph"/>
        <w:numPr>
          <w:ilvl w:val="0"/>
          <w:numId w:val="32"/>
        </w:numPr>
      </w:pPr>
      <w:r w:rsidRPr="00E93FC7">
        <w:t>5,</w:t>
      </w:r>
      <w:r w:rsidR="00FF144D" w:rsidRPr="00E93FC7">
        <w:t xml:space="preserve">042 </w:t>
      </w:r>
      <w:r w:rsidRPr="00E93FC7">
        <w:t>interviews with group-based providers (GBP);</w:t>
      </w:r>
    </w:p>
    <w:p w14:paraId="3B8DE98F" w14:textId="114DE0A4" w:rsidR="00E4345C" w:rsidRPr="00E93FC7" w:rsidRDefault="00E4345C" w:rsidP="00E4345C">
      <w:pPr>
        <w:pStyle w:val="ListParagraph"/>
        <w:numPr>
          <w:ilvl w:val="1"/>
          <w:numId w:val="32"/>
        </w:numPr>
      </w:pPr>
      <w:r w:rsidRPr="00E93FC7">
        <w:t>Private (3,</w:t>
      </w:r>
      <w:r w:rsidR="00886C92" w:rsidRPr="00E93FC7">
        <w:t xml:space="preserve">360 </w:t>
      </w:r>
      <w:r w:rsidRPr="00E93FC7">
        <w:t xml:space="preserve">interviews, </w:t>
      </w:r>
      <w:r w:rsidR="0025478A" w:rsidRPr="00E93FC7">
        <w:t>67</w:t>
      </w:r>
      <w:r w:rsidRPr="00E93FC7">
        <w:t>%)</w:t>
      </w:r>
    </w:p>
    <w:p w14:paraId="4E45F208" w14:textId="38742A0C" w:rsidR="00E4345C" w:rsidRPr="00E93FC7" w:rsidRDefault="00E4345C" w:rsidP="00E4345C">
      <w:pPr>
        <w:pStyle w:val="ListParagraph"/>
        <w:numPr>
          <w:ilvl w:val="1"/>
          <w:numId w:val="32"/>
        </w:numPr>
      </w:pPr>
      <w:r w:rsidRPr="00E93FC7">
        <w:t>Voluntary (1,</w:t>
      </w:r>
      <w:r w:rsidR="00886C92" w:rsidRPr="00E93FC7">
        <w:t xml:space="preserve">429 </w:t>
      </w:r>
      <w:r w:rsidRPr="00E93FC7">
        <w:t xml:space="preserve">interviews, </w:t>
      </w:r>
      <w:r w:rsidR="0025478A" w:rsidRPr="00E93FC7">
        <w:t>28</w:t>
      </w:r>
      <w:r w:rsidRPr="00E93FC7">
        <w:t>%)</w:t>
      </w:r>
    </w:p>
    <w:p w14:paraId="6C630A00" w14:textId="5B7DDBE9" w:rsidR="00E4345C" w:rsidRPr="00E93FC7" w:rsidRDefault="00E4345C" w:rsidP="00E4345C">
      <w:pPr>
        <w:pStyle w:val="ListParagraph"/>
        <w:numPr>
          <w:ilvl w:val="1"/>
          <w:numId w:val="32"/>
        </w:numPr>
      </w:pPr>
      <w:r w:rsidRPr="00E93FC7">
        <w:t>School/college/LA/unclassified GBPs (</w:t>
      </w:r>
      <w:r w:rsidR="00886C92" w:rsidRPr="00E93FC7">
        <w:t xml:space="preserve">238 </w:t>
      </w:r>
      <w:r w:rsidRPr="00E93FC7">
        <w:t>interviews, 5%)</w:t>
      </w:r>
      <w:r w:rsidRPr="00E93FC7">
        <w:rPr>
          <w:rStyle w:val="FootnoteReference"/>
        </w:rPr>
        <w:footnoteReference w:id="15"/>
      </w:r>
    </w:p>
    <w:p w14:paraId="2E838DD3" w14:textId="066A536A" w:rsidR="00E4345C" w:rsidRPr="00E93FC7" w:rsidRDefault="00FF144D" w:rsidP="00E4345C">
      <w:pPr>
        <w:pStyle w:val="ListParagraph"/>
        <w:numPr>
          <w:ilvl w:val="0"/>
          <w:numId w:val="32"/>
        </w:numPr>
      </w:pPr>
      <w:r w:rsidRPr="00E93FC7">
        <w:t>1,702</w:t>
      </w:r>
      <w:r w:rsidR="00E4345C" w:rsidRPr="00E93FC7">
        <w:t xml:space="preserve"> completes with school-based providers (SBP);</w:t>
      </w:r>
    </w:p>
    <w:p w14:paraId="07E499D1" w14:textId="26303B58" w:rsidR="00E4345C" w:rsidRPr="00E93FC7" w:rsidRDefault="00E4345C" w:rsidP="00E4345C">
      <w:pPr>
        <w:pStyle w:val="ListParagraph"/>
        <w:numPr>
          <w:ilvl w:val="1"/>
          <w:numId w:val="32"/>
        </w:numPr>
      </w:pPr>
      <w:r w:rsidRPr="00E93FC7">
        <w:t>Those offering nursery provision (1,</w:t>
      </w:r>
      <w:r w:rsidR="00886C92" w:rsidRPr="00E93FC7">
        <w:t xml:space="preserve">609 </w:t>
      </w:r>
      <w:r w:rsidRPr="00E93FC7">
        <w:t xml:space="preserve">interviews, </w:t>
      </w:r>
      <w:r w:rsidR="00886C92" w:rsidRPr="00E93FC7">
        <w:t>95</w:t>
      </w:r>
      <w:r w:rsidRPr="00E93FC7">
        <w:t>%)</w:t>
      </w:r>
    </w:p>
    <w:p w14:paraId="67EDA94F" w14:textId="6B988390" w:rsidR="00E4345C" w:rsidRPr="00E93FC7" w:rsidRDefault="00E4345C" w:rsidP="00E4345C">
      <w:pPr>
        <w:pStyle w:val="ListParagraph"/>
        <w:numPr>
          <w:ilvl w:val="1"/>
          <w:numId w:val="32"/>
        </w:numPr>
      </w:pPr>
      <w:r w:rsidRPr="00E93FC7">
        <w:t>Maintained nursery schools (MNS) (</w:t>
      </w:r>
      <w:r w:rsidR="00886C92" w:rsidRPr="00E93FC7">
        <w:t xml:space="preserve">93 </w:t>
      </w:r>
      <w:r w:rsidRPr="00E93FC7">
        <w:t xml:space="preserve">interviews, </w:t>
      </w:r>
      <w:r w:rsidR="00886C92" w:rsidRPr="00E93FC7">
        <w:t>5</w:t>
      </w:r>
      <w:r w:rsidRPr="00E93FC7">
        <w:t>%)</w:t>
      </w:r>
    </w:p>
    <w:p w14:paraId="2385395B" w14:textId="54FC0BE5" w:rsidR="00E4345C" w:rsidRPr="00E93FC7" w:rsidRDefault="00E4345C" w:rsidP="00E4345C">
      <w:pPr>
        <w:pStyle w:val="ListParagraph"/>
        <w:numPr>
          <w:ilvl w:val="0"/>
          <w:numId w:val="32"/>
        </w:numPr>
      </w:pPr>
      <w:r w:rsidRPr="00E93FC7">
        <w:t>1,</w:t>
      </w:r>
      <w:r w:rsidR="00FF144D" w:rsidRPr="00E93FC7">
        <w:t xml:space="preserve">367 </w:t>
      </w:r>
      <w:r w:rsidRPr="00E93FC7">
        <w:t>interviews with childminders.</w:t>
      </w:r>
    </w:p>
    <w:p w14:paraId="25A90FF7" w14:textId="7DC98356" w:rsidR="00E4345C" w:rsidRPr="00E93FC7" w:rsidRDefault="00E4345C" w:rsidP="00E27BF8">
      <w:pPr>
        <w:suppressAutoHyphens w:val="0"/>
        <w:spacing w:before="240" w:after="0" w:line="240" w:lineRule="auto"/>
      </w:pPr>
      <w:r w:rsidRPr="00E93FC7">
        <w:fldChar w:fldCharType="begin"/>
      </w:r>
      <w:r w:rsidRPr="00E93FC7">
        <w:instrText xml:space="preserve"> REF _Ref120802746 \h </w:instrText>
      </w:r>
      <w:r w:rsidR="00F93D87" w:rsidRPr="00E93FC7">
        <w:instrText xml:space="preserve"> \* MERGEFORMAT </w:instrText>
      </w:r>
      <w:r w:rsidRPr="00E93FC7">
        <w:fldChar w:fldCharType="separate"/>
      </w:r>
      <w:r w:rsidRPr="00E93FC7">
        <w:rPr>
          <w:rFonts w:cs="Arial"/>
        </w:rPr>
        <w:t>Table 7.</w:t>
      </w:r>
      <w:r w:rsidRPr="00E93FC7">
        <w:rPr>
          <w:rFonts w:cs="Arial"/>
          <w:noProof/>
        </w:rPr>
        <w:t>1</w:t>
      </w:r>
      <w:r w:rsidRPr="00E93FC7">
        <w:fldChar w:fldCharType="end"/>
      </w:r>
      <w:r w:rsidRPr="00E93FC7">
        <w:t xml:space="preserve"> shows the outcomes achieved for each provider type. </w:t>
      </w:r>
      <w:r w:rsidR="00386F1F" w:rsidRPr="00E93FC7">
        <w:t>Table 7.2</w:t>
      </w:r>
      <w:r w:rsidR="00386F1F">
        <w:t xml:space="preserve"> compares response rates in 2022, 2023 and 2024 while Table </w:t>
      </w:r>
      <w:r w:rsidR="00386F1F" w:rsidRPr="00E93FC7">
        <w:t>7.3 shows the split of responses by mode.</w:t>
      </w:r>
    </w:p>
    <w:p w14:paraId="72378CBD" w14:textId="7AEC341A" w:rsidR="00E4345C" w:rsidRPr="00E93FC7" w:rsidRDefault="00E4345C" w:rsidP="00E27BF8">
      <w:pPr>
        <w:pStyle w:val="Caption"/>
        <w:keepNext/>
        <w:spacing w:before="360"/>
        <w:jc w:val="left"/>
      </w:pPr>
      <w:bookmarkStart w:id="43" w:name="_Ref120802746"/>
      <w:bookmarkStart w:id="44" w:name="_Toc121276503"/>
      <w:r w:rsidRPr="00E93FC7">
        <w:t xml:space="preserve">Table </w:t>
      </w:r>
      <w:fldSimple w:instr=" STYLEREF 1 \s ">
        <w:r w:rsidRPr="00E93FC7">
          <w:t>7</w:t>
        </w:r>
      </w:fldSimple>
      <w:r w:rsidRPr="00E93FC7">
        <w:t>.</w:t>
      </w:r>
      <w:fldSimple w:instr=" SEQ Table \* ARABIC \s 1 ">
        <w:r w:rsidRPr="00E93FC7">
          <w:t>1</w:t>
        </w:r>
      </w:fldSimple>
      <w:bookmarkEnd w:id="43"/>
      <w:r w:rsidRPr="00E93FC7">
        <w:t xml:space="preserve"> Main SCEYP: Outcomes by provider type</w:t>
      </w:r>
      <w:bookmarkEnd w:id="44"/>
    </w:p>
    <w:tbl>
      <w:tblPr>
        <w:tblStyle w:val="TableGrid"/>
        <w:tblW w:w="10077" w:type="dxa"/>
        <w:tblLayout w:type="fixed"/>
        <w:tblLook w:val="04A0" w:firstRow="1" w:lastRow="0" w:firstColumn="1" w:lastColumn="0" w:noHBand="0" w:noVBand="1"/>
      </w:tblPr>
      <w:tblGrid>
        <w:gridCol w:w="2689"/>
        <w:gridCol w:w="1847"/>
        <w:gridCol w:w="1847"/>
        <w:gridCol w:w="1847"/>
        <w:gridCol w:w="1847"/>
      </w:tblGrid>
      <w:tr w:rsidR="00E4345C" w:rsidRPr="00E93FC7" w14:paraId="637B4F5F" w14:textId="77777777" w:rsidTr="00E27BF8">
        <w:trPr>
          <w:tblHeader/>
        </w:trPr>
        <w:tc>
          <w:tcPr>
            <w:tcW w:w="2689" w:type="dxa"/>
            <w:shd w:val="clear" w:color="auto" w:fill="CFDCE3"/>
            <w:vAlign w:val="bottom"/>
          </w:tcPr>
          <w:p w14:paraId="581F2B0A" w14:textId="77777777" w:rsidR="00E4345C" w:rsidRPr="00E93FC7" w:rsidRDefault="00E4345C" w:rsidP="004F4AB6"/>
        </w:tc>
        <w:tc>
          <w:tcPr>
            <w:tcW w:w="1847" w:type="dxa"/>
            <w:shd w:val="clear" w:color="auto" w:fill="CFDCE3"/>
            <w:vAlign w:val="bottom"/>
          </w:tcPr>
          <w:p w14:paraId="3EC30C8E" w14:textId="77777777" w:rsidR="00E4345C" w:rsidRPr="00E93FC7" w:rsidRDefault="00E4345C" w:rsidP="004F4AB6">
            <w:pPr>
              <w:rPr>
                <w:b/>
              </w:rPr>
            </w:pPr>
            <w:r w:rsidRPr="00E93FC7">
              <w:rPr>
                <w:b/>
              </w:rPr>
              <w:t>Group-based providers</w:t>
            </w:r>
          </w:p>
        </w:tc>
        <w:tc>
          <w:tcPr>
            <w:tcW w:w="1847" w:type="dxa"/>
            <w:shd w:val="clear" w:color="auto" w:fill="CFDCE3"/>
            <w:vAlign w:val="bottom"/>
          </w:tcPr>
          <w:p w14:paraId="5BC568F8" w14:textId="77777777" w:rsidR="00E4345C" w:rsidRPr="00E93FC7" w:rsidRDefault="00E4345C" w:rsidP="004F4AB6">
            <w:pPr>
              <w:rPr>
                <w:b/>
              </w:rPr>
            </w:pPr>
            <w:r w:rsidRPr="00E93FC7">
              <w:rPr>
                <w:b/>
              </w:rPr>
              <w:t>School-based providers</w:t>
            </w:r>
          </w:p>
        </w:tc>
        <w:tc>
          <w:tcPr>
            <w:tcW w:w="1847" w:type="dxa"/>
            <w:shd w:val="clear" w:color="auto" w:fill="CFDCE3"/>
            <w:vAlign w:val="bottom"/>
          </w:tcPr>
          <w:p w14:paraId="3F58D393" w14:textId="77777777" w:rsidR="00E4345C" w:rsidRPr="00E93FC7" w:rsidRDefault="00E4345C" w:rsidP="004F4AB6">
            <w:pPr>
              <w:rPr>
                <w:b/>
              </w:rPr>
            </w:pPr>
            <w:r w:rsidRPr="00E93FC7">
              <w:rPr>
                <w:b/>
              </w:rPr>
              <w:t>Childminders</w:t>
            </w:r>
          </w:p>
        </w:tc>
        <w:tc>
          <w:tcPr>
            <w:tcW w:w="1847" w:type="dxa"/>
            <w:shd w:val="clear" w:color="auto" w:fill="CFDCE3"/>
            <w:vAlign w:val="bottom"/>
          </w:tcPr>
          <w:p w14:paraId="4DB9944E" w14:textId="77777777" w:rsidR="00E4345C" w:rsidRPr="00E93FC7" w:rsidRDefault="00E4345C" w:rsidP="004F4AB6">
            <w:pPr>
              <w:rPr>
                <w:b/>
              </w:rPr>
            </w:pPr>
            <w:r w:rsidRPr="00E93FC7">
              <w:rPr>
                <w:b/>
              </w:rPr>
              <w:t>Total</w:t>
            </w:r>
          </w:p>
        </w:tc>
      </w:tr>
      <w:tr w:rsidR="00F6787A" w:rsidRPr="00E93FC7" w14:paraId="3D0F3D43" w14:textId="77777777" w:rsidTr="00E27BF8">
        <w:trPr>
          <w:trHeight w:val="403"/>
        </w:trPr>
        <w:tc>
          <w:tcPr>
            <w:tcW w:w="2689" w:type="dxa"/>
            <w:shd w:val="clear" w:color="auto" w:fill="auto"/>
            <w:vAlign w:val="center"/>
          </w:tcPr>
          <w:p w14:paraId="0CA0E3F4" w14:textId="77777777" w:rsidR="00F6787A" w:rsidRPr="00E93FC7" w:rsidRDefault="00F6787A" w:rsidP="00F6787A">
            <w:pPr>
              <w:spacing w:after="0"/>
              <w:rPr>
                <w:b/>
              </w:rPr>
            </w:pPr>
            <w:r w:rsidRPr="00E93FC7">
              <w:rPr>
                <w:b/>
                <w:color w:val="000000"/>
              </w:rPr>
              <w:t>Issued sample</w:t>
            </w:r>
          </w:p>
        </w:tc>
        <w:tc>
          <w:tcPr>
            <w:tcW w:w="1847" w:type="dxa"/>
            <w:shd w:val="clear" w:color="auto" w:fill="auto"/>
            <w:vAlign w:val="bottom"/>
          </w:tcPr>
          <w:p w14:paraId="1355C576" w14:textId="7F5F7D86" w:rsidR="00F6787A" w:rsidRPr="00E93FC7" w:rsidRDefault="00F6787A" w:rsidP="00F6787A">
            <w:pPr>
              <w:spacing w:after="0"/>
              <w:rPr>
                <w:b/>
              </w:rPr>
            </w:pPr>
            <w:r w:rsidRPr="00E93FC7">
              <w:rPr>
                <w:rFonts w:cs="Arial"/>
                <w:color w:val="000000"/>
              </w:rPr>
              <w:t>20,046</w:t>
            </w:r>
          </w:p>
        </w:tc>
        <w:tc>
          <w:tcPr>
            <w:tcW w:w="1847" w:type="dxa"/>
            <w:shd w:val="clear" w:color="auto" w:fill="auto"/>
            <w:vAlign w:val="bottom"/>
          </w:tcPr>
          <w:p w14:paraId="5C84EDB9" w14:textId="0D5F6981" w:rsidR="00F6787A" w:rsidRPr="00E93FC7" w:rsidRDefault="00F6787A" w:rsidP="00F6787A">
            <w:pPr>
              <w:spacing w:after="0"/>
              <w:rPr>
                <w:b/>
              </w:rPr>
            </w:pPr>
            <w:r w:rsidRPr="00E93FC7">
              <w:rPr>
                <w:rFonts w:cs="Arial"/>
                <w:color w:val="000000"/>
              </w:rPr>
              <w:t>8,100</w:t>
            </w:r>
          </w:p>
        </w:tc>
        <w:tc>
          <w:tcPr>
            <w:tcW w:w="1847" w:type="dxa"/>
            <w:shd w:val="clear" w:color="auto" w:fill="auto"/>
            <w:vAlign w:val="bottom"/>
          </w:tcPr>
          <w:p w14:paraId="72A0B256" w14:textId="205F3C07" w:rsidR="00F6787A" w:rsidRPr="00E93FC7" w:rsidRDefault="00F6787A" w:rsidP="00F6787A">
            <w:pPr>
              <w:spacing w:after="0"/>
              <w:rPr>
                <w:b/>
              </w:rPr>
            </w:pPr>
            <w:r w:rsidRPr="00E93FC7">
              <w:rPr>
                <w:rFonts w:cs="Arial"/>
                <w:color w:val="000000"/>
              </w:rPr>
              <w:t>8,333</w:t>
            </w:r>
          </w:p>
        </w:tc>
        <w:tc>
          <w:tcPr>
            <w:tcW w:w="1847" w:type="dxa"/>
            <w:shd w:val="clear" w:color="auto" w:fill="auto"/>
            <w:vAlign w:val="bottom"/>
          </w:tcPr>
          <w:p w14:paraId="19E68F2C" w14:textId="008E9AEF" w:rsidR="00F6787A" w:rsidRPr="00E93FC7" w:rsidRDefault="00F6787A" w:rsidP="00F6787A">
            <w:pPr>
              <w:spacing w:after="0"/>
              <w:rPr>
                <w:b/>
              </w:rPr>
            </w:pPr>
            <w:r w:rsidRPr="00E93FC7">
              <w:rPr>
                <w:rFonts w:cs="Arial"/>
                <w:color w:val="000000"/>
              </w:rPr>
              <w:t>36,479</w:t>
            </w:r>
          </w:p>
        </w:tc>
      </w:tr>
      <w:tr w:rsidR="00F6787A" w:rsidRPr="00E93FC7" w14:paraId="4F11FF4C" w14:textId="77777777" w:rsidTr="00E27BF8">
        <w:trPr>
          <w:trHeight w:val="403"/>
        </w:trPr>
        <w:tc>
          <w:tcPr>
            <w:tcW w:w="2689" w:type="dxa"/>
            <w:shd w:val="clear" w:color="auto" w:fill="auto"/>
            <w:vAlign w:val="center"/>
          </w:tcPr>
          <w:p w14:paraId="0CAE089D" w14:textId="77777777" w:rsidR="00F6787A" w:rsidRPr="00E93FC7" w:rsidRDefault="00F6787A" w:rsidP="00F6787A">
            <w:pPr>
              <w:spacing w:after="0"/>
            </w:pPr>
            <w:r w:rsidRPr="00E93FC7">
              <w:rPr>
                <w:b/>
                <w:color w:val="000000"/>
              </w:rPr>
              <w:t>Completes</w:t>
            </w:r>
          </w:p>
        </w:tc>
        <w:tc>
          <w:tcPr>
            <w:tcW w:w="1847" w:type="dxa"/>
            <w:shd w:val="clear" w:color="auto" w:fill="auto"/>
            <w:vAlign w:val="bottom"/>
          </w:tcPr>
          <w:p w14:paraId="0B8D1746" w14:textId="4C977E0B" w:rsidR="00F6787A" w:rsidRPr="00E93FC7" w:rsidRDefault="00F6787A" w:rsidP="00F6787A">
            <w:pPr>
              <w:spacing w:after="0"/>
              <w:rPr>
                <w:b/>
              </w:rPr>
            </w:pPr>
            <w:r w:rsidRPr="00E93FC7">
              <w:rPr>
                <w:rFonts w:cs="Arial"/>
                <w:color w:val="000000"/>
              </w:rPr>
              <w:t>5,04</w:t>
            </w:r>
            <w:r w:rsidR="001D7574" w:rsidRPr="00E93FC7">
              <w:rPr>
                <w:rFonts w:cs="Arial"/>
                <w:color w:val="000000"/>
              </w:rPr>
              <w:t>2</w:t>
            </w:r>
          </w:p>
        </w:tc>
        <w:tc>
          <w:tcPr>
            <w:tcW w:w="1847" w:type="dxa"/>
            <w:shd w:val="clear" w:color="auto" w:fill="auto"/>
            <w:vAlign w:val="bottom"/>
          </w:tcPr>
          <w:p w14:paraId="3EC2A0A9" w14:textId="6ACB4396" w:rsidR="00F6787A" w:rsidRPr="00E93FC7" w:rsidRDefault="00F6787A" w:rsidP="00F6787A">
            <w:pPr>
              <w:spacing w:after="0"/>
              <w:rPr>
                <w:b/>
              </w:rPr>
            </w:pPr>
            <w:r w:rsidRPr="00E93FC7">
              <w:rPr>
                <w:rFonts w:cs="Arial"/>
                <w:color w:val="000000"/>
              </w:rPr>
              <w:t>1,702</w:t>
            </w:r>
          </w:p>
        </w:tc>
        <w:tc>
          <w:tcPr>
            <w:tcW w:w="1847" w:type="dxa"/>
            <w:shd w:val="clear" w:color="auto" w:fill="auto"/>
            <w:vAlign w:val="bottom"/>
          </w:tcPr>
          <w:p w14:paraId="4B9A5121" w14:textId="1E66F72E" w:rsidR="00F6787A" w:rsidRPr="00E93FC7" w:rsidRDefault="00F6787A" w:rsidP="00F6787A">
            <w:pPr>
              <w:spacing w:after="0"/>
              <w:rPr>
                <w:b/>
              </w:rPr>
            </w:pPr>
            <w:r w:rsidRPr="00E93FC7">
              <w:rPr>
                <w:rFonts w:cs="Arial"/>
                <w:color w:val="000000"/>
              </w:rPr>
              <w:t>1,36</w:t>
            </w:r>
            <w:r w:rsidR="001D7574" w:rsidRPr="00E93FC7">
              <w:rPr>
                <w:rFonts w:cs="Arial"/>
                <w:color w:val="000000"/>
              </w:rPr>
              <w:t>7</w:t>
            </w:r>
          </w:p>
        </w:tc>
        <w:tc>
          <w:tcPr>
            <w:tcW w:w="1847" w:type="dxa"/>
            <w:shd w:val="clear" w:color="auto" w:fill="auto"/>
            <w:vAlign w:val="bottom"/>
          </w:tcPr>
          <w:p w14:paraId="7A2741BE" w14:textId="6F2562B2" w:rsidR="00F6787A" w:rsidRPr="00E93FC7" w:rsidRDefault="00F6787A" w:rsidP="00F6787A">
            <w:pPr>
              <w:spacing w:after="0"/>
              <w:rPr>
                <w:b/>
              </w:rPr>
            </w:pPr>
            <w:r w:rsidRPr="00E93FC7">
              <w:rPr>
                <w:rFonts w:cs="Arial"/>
                <w:color w:val="000000"/>
              </w:rPr>
              <w:t>8,111</w:t>
            </w:r>
          </w:p>
        </w:tc>
      </w:tr>
      <w:tr w:rsidR="00F6787A" w:rsidRPr="00E93FC7" w14:paraId="239965CF" w14:textId="77777777" w:rsidTr="00E27BF8">
        <w:trPr>
          <w:trHeight w:val="403"/>
        </w:trPr>
        <w:tc>
          <w:tcPr>
            <w:tcW w:w="2689" w:type="dxa"/>
            <w:shd w:val="clear" w:color="auto" w:fill="auto"/>
            <w:vAlign w:val="center"/>
          </w:tcPr>
          <w:p w14:paraId="007BE865" w14:textId="77777777" w:rsidR="00F6787A" w:rsidRPr="00E93FC7" w:rsidRDefault="00F6787A" w:rsidP="00F6787A">
            <w:pPr>
              <w:spacing w:after="0"/>
            </w:pPr>
            <w:r w:rsidRPr="00E93FC7">
              <w:rPr>
                <w:color w:val="000000"/>
              </w:rPr>
              <w:t>Bad number</w:t>
            </w:r>
            <w:r w:rsidRPr="00E93FC7">
              <w:rPr>
                <w:rStyle w:val="FootnoteReference"/>
                <w:color w:val="000000"/>
              </w:rPr>
              <w:footnoteReference w:id="16"/>
            </w:r>
          </w:p>
        </w:tc>
        <w:tc>
          <w:tcPr>
            <w:tcW w:w="1847" w:type="dxa"/>
            <w:shd w:val="clear" w:color="auto" w:fill="auto"/>
            <w:vAlign w:val="bottom"/>
          </w:tcPr>
          <w:p w14:paraId="2C8F1FBE" w14:textId="08482F58" w:rsidR="00F6787A" w:rsidRPr="00E93FC7" w:rsidRDefault="00F6787A" w:rsidP="00F6787A">
            <w:pPr>
              <w:spacing w:after="0"/>
            </w:pPr>
            <w:r w:rsidRPr="00E93FC7">
              <w:rPr>
                <w:rFonts w:cs="Arial"/>
                <w:color w:val="000000"/>
              </w:rPr>
              <w:t>992</w:t>
            </w:r>
          </w:p>
        </w:tc>
        <w:tc>
          <w:tcPr>
            <w:tcW w:w="1847" w:type="dxa"/>
            <w:shd w:val="clear" w:color="auto" w:fill="auto"/>
            <w:vAlign w:val="bottom"/>
          </w:tcPr>
          <w:p w14:paraId="09C18695" w14:textId="544CED01" w:rsidR="00F6787A" w:rsidRPr="00E93FC7" w:rsidRDefault="00F6787A" w:rsidP="00F6787A">
            <w:pPr>
              <w:spacing w:after="0"/>
            </w:pPr>
            <w:r w:rsidRPr="00E93FC7">
              <w:rPr>
                <w:rFonts w:cs="Arial"/>
                <w:color w:val="000000"/>
              </w:rPr>
              <w:t>64</w:t>
            </w:r>
          </w:p>
        </w:tc>
        <w:tc>
          <w:tcPr>
            <w:tcW w:w="1847" w:type="dxa"/>
            <w:shd w:val="clear" w:color="auto" w:fill="auto"/>
            <w:vAlign w:val="bottom"/>
          </w:tcPr>
          <w:p w14:paraId="6054B6D7" w14:textId="262D1562" w:rsidR="00F6787A" w:rsidRPr="00E93FC7" w:rsidRDefault="00F6787A" w:rsidP="00F6787A">
            <w:pPr>
              <w:spacing w:after="0"/>
            </w:pPr>
            <w:r w:rsidRPr="00E93FC7">
              <w:rPr>
                <w:rFonts w:cs="Arial"/>
                <w:color w:val="000000"/>
              </w:rPr>
              <w:t>1,029</w:t>
            </w:r>
          </w:p>
        </w:tc>
        <w:tc>
          <w:tcPr>
            <w:tcW w:w="1847" w:type="dxa"/>
            <w:shd w:val="clear" w:color="auto" w:fill="auto"/>
            <w:vAlign w:val="bottom"/>
          </w:tcPr>
          <w:p w14:paraId="2CF73AD9" w14:textId="2A9A1829" w:rsidR="00F6787A" w:rsidRPr="00E93FC7" w:rsidRDefault="00F6787A" w:rsidP="00F6787A">
            <w:pPr>
              <w:spacing w:after="0"/>
            </w:pPr>
            <w:r w:rsidRPr="00E93FC7">
              <w:rPr>
                <w:rFonts w:cs="Arial"/>
                <w:color w:val="000000"/>
              </w:rPr>
              <w:t>2,085</w:t>
            </w:r>
          </w:p>
        </w:tc>
      </w:tr>
      <w:tr w:rsidR="00F6787A" w:rsidRPr="00E93FC7" w14:paraId="59F76172" w14:textId="77777777" w:rsidTr="00E27BF8">
        <w:trPr>
          <w:trHeight w:val="403"/>
        </w:trPr>
        <w:tc>
          <w:tcPr>
            <w:tcW w:w="2689" w:type="dxa"/>
            <w:shd w:val="clear" w:color="auto" w:fill="auto"/>
            <w:vAlign w:val="center"/>
          </w:tcPr>
          <w:p w14:paraId="4EE37AE8" w14:textId="77777777" w:rsidR="00F6787A" w:rsidRPr="00E93FC7" w:rsidRDefault="00F6787A" w:rsidP="00F6787A">
            <w:pPr>
              <w:spacing w:after="0"/>
            </w:pPr>
            <w:r w:rsidRPr="00E93FC7">
              <w:rPr>
                <w:color w:val="000000"/>
              </w:rPr>
              <w:t>Other non-contact</w:t>
            </w:r>
            <w:r w:rsidRPr="00E93FC7">
              <w:rPr>
                <w:rStyle w:val="FootnoteReference"/>
                <w:color w:val="000000"/>
              </w:rPr>
              <w:footnoteReference w:id="17"/>
            </w:r>
          </w:p>
        </w:tc>
        <w:tc>
          <w:tcPr>
            <w:tcW w:w="1847" w:type="dxa"/>
            <w:shd w:val="clear" w:color="auto" w:fill="auto"/>
            <w:vAlign w:val="bottom"/>
          </w:tcPr>
          <w:p w14:paraId="07EF05C7" w14:textId="749DA246" w:rsidR="00F6787A" w:rsidRPr="00E93FC7" w:rsidRDefault="00F6787A" w:rsidP="00F6787A">
            <w:pPr>
              <w:spacing w:after="0"/>
            </w:pPr>
            <w:r w:rsidRPr="00E93FC7">
              <w:rPr>
                <w:rFonts w:cs="Arial"/>
                <w:color w:val="000000"/>
              </w:rPr>
              <w:t>6,166</w:t>
            </w:r>
          </w:p>
        </w:tc>
        <w:tc>
          <w:tcPr>
            <w:tcW w:w="1847" w:type="dxa"/>
            <w:shd w:val="clear" w:color="auto" w:fill="auto"/>
            <w:vAlign w:val="bottom"/>
          </w:tcPr>
          <w:p w14:paraId="77BD618E" w14:textId="5E675F46" w:rsidR="00F6787A" w:rsidRPr="00E93FC7" w:rsidRDefault="00F6787A" w:rsidP="00F6787A">
            <w:pPr>
              <w:spacing w:after="0"/>
            </w:pPr>
            <w:r w:rsidRPr="00E93FC7">
              <w:rPr>
                <w:rFonts w:cs="Arial"/>
                <w:color w:val="000000"/>
              </w:rPr>
              <w:t>672</w:t>
            </w:r>
          </w:p>
        </w:tc>
        <w:tc>
          <w:tcPr>
            <w:tcW w:w="1847" w:type="dxa"/>
            <w:shd w:val="clear" w:color="auto" w:fill="auto"/>
            <w:vAlign w:val="bottom"/>
          </w:tcPr>
          <w:p w14:paraId="4023AEF5" w14:textId="3EBEE668" w:rsidR="00F6787A" w:rsidRPr="00E93FC7" w:rsidRDefault="00F6787A" w:rsidP="00F6787A">
            <w:pPr>
              <w:spacing w:after="0"/>
            </w:pPr>
            <w:r w:rsidRPr="00E93FC7">
              <w:rPr>
                <w:rFonts w:cs="Arial"/>
                <w:color w:val="000000"/>
              </w:rPr>
              <w:t>3,403</w:t>
            </w:r>
          </w:p>
        </w:tc>
        <w:tc>
          <w:tcPr>
            <w:tcW w:w="1847" w:type="dxa"/>
            <w:shd w:val="clear" w:color="auto" w:fill="auto"/>
            <w:vAlign w:val="bottom"/>
          </w:tcPr>
          <w:p w14:paraId="33FBB263" w14:textId="3C9A05CA" w:rsidR="00F6787A" w:rsidRPr="00E93FC7" w:rsidRDefault="00F6787A" w:rsidP="00F6787A">
            <w:pPr>
              <w:spacing w:after="0"/>
            </w:pPr>
            <w:r w:rsidRPr="00E93FC7">
              <w:rPr>
                <w:rFonts w:cs="Arial"/>
                <w:color w:val="000000"/>
              </w:rPr>
              <w:t>10,241</w:t>
            </w:r>
          </w:p>
        </w:tc>
      </w:tr>
      <w:tr w:rsidR="00F6787A" w:rsidRPr="00E93FC7" w14:paraId="78E3D85C" w14:textId="77777777" w:rsidTr="00E27BF8">
        <w:trPr>
          <w:trHeight w:val="403"/>
        </w:trPr>
        <w:tc>
          <w:tcPr>
            <w:tcW w:w="2689" w:type="dxa"/>
            <w:shd w:val="clear" w:color="auto" w:fill="auto"/>
            <w:vAlign w:val="center"/>
          </w:tcPr>
          <w:p w14:paraId="02623852" w14:textId="77777777" w:rsidR="00F6787A" w:rsidRPr="00E93FC7" w:rsidRDefault="00F6787A" w:rsidP="00F6787A">
            <w:pPr>
              <w:spacing w:after="0"/>
            </w:pPr>
            <w:r w:rsidRPr="00E93FC7">
              <w:rPr>
                <w:b/>
                <w:color w:val="000000"/>
              </w:rPr>
              <w:t>Total non-contact</w:t>
            </w:r>
          </w:p>
        </w:tc>
        <w:tc>
          <w:tcPr>
            <w:tcW w:w="1847" w:type="dxa"/>
            <w:shd w:val="clear" w:color="auto" w:fill="auto"/>
            <w:vAlign w:val="bottom"/>
          </w:tcPr>
          <w:p w14:paraId="0D175678" w14:textId="7BDCE055" w:rsidR="00F6787A" w:rsidRPr="00E93FC7" w:rsidRDefault="00F6787A" w:rsidP="00F6787A">
            <w:pPr>
              <w:spacing w:after="0"/>
              <w:rPr>
                <w:b/>
              </w:rPr>
            </w:pPr>
            <w:r w:rsidRPr="00E93FC7">
              <w:rPr>
                <w:rFonts w:cs="Arial"/>
                <w:color w:val="000000"/>
              </w:rPr>
              <w:t>7,158</w:t>
            </w:r>
          </w:p>
        </w:tc>
        <w:tc>
          <w:tcPr>
            <w:tcW w:w="1847" w:type="dxa"/>
            <w:shd w:val="clear" w:color="auto" w:fill="auto"/>
            <w:vAlign w:val="bottom"/>
          </w:tcPr>
          <w:p w14:paraId="535CE14F" w14:textId="639727CB" w:rsidR="00F6787A" w:rsidRPr="00E93FC7" w:rsidRDefault="00F6787A" w:rsidP="00F6787A">
            <w:pPr>
              <w:spacing w:after="0"/>
              <w:rPr>
                <w:b/>
              </w:rPr>
            </w:pPr>
            <w:r w:rsidRPr="00E93FC7">
              <w:rPr>
                <w:rFonts w:cs="Arial"/>
                <w:color w:val="000000"/>
              </w:rPr>
              <w:t>736</w:t>
            </w:r>
          </w:p>
        </w:tc>
        <w:tc>
          <w:tcPr>
            <w:tcW w:w="1847" w:type="dxa"/>
            <w:shd w:val="clear" w:color="auto" w:fill="auto"/>
            <w:vAlign w:val="bottom"/>
          </w:tcPr>
          <w:p w14:paraId="2D3C6883" w14:textId="38DE8DF5" w:rsidR="00F6787A" w:rsidRPr="00E93FC7" w:rsidRDefault="00F6787A" w:rsidP="00F6787A">
            <w:pPr>
              <w:spacing w:after="0"/>
              <w:rPr>
                <w:b/>
              </w:rPr>
            </w:pPr>
            <w:r w:rsidRPr="00E93FC7">
              <w:rPr>
                <w:rFonts w:cs="Arial"/>
                <w:color w:val="000000"/>
              </w:rPr>
              <w:t>4,432</w:t>
            </w:r>
          </w:p>
        </w:tc>
        <w:tc>
          <w:tcPr>
            <w:tcW w:w="1847" w:type="dxa"/>
            <w:shd w:val="clear" w:color="auto" w:fill="auto"/>
            <w:vAlign w:val="bottom"/>
          </w:tcPr>
          <w:p w14:paraId="01822576" w14:textId="4CF8C978" w:rsidR="00F6787A" w:rsidRPr="00E93FC7" w:rsidRDefault="00F6787A" w:rsidP="00F6787A">
            <w:pPr>
              <w:spacing w:after="0"/>
              <w:rPr>
                <w:b/>
              </w:rPr>
            </w:pPr>
            <w:r w:rsidRPr="00E93FC7">
              <w:rPr>
                <w:rFonts w:cs="Arial"/>
                <w:color w:val="000000"/>
              </w:rPr>
              <w:t>12,326</w:t>
            </w:r>
          </w:p>
        </w:tc>
      </w:tr>
      <w:tr w:rsidR="00F6787A" w:rsidRPr="00E93FC7" w14:paraId="3C52DC62" w14:textId="77777777" w:rsidTr="00E27BF8">
        <w:trPr>
          <w:trHeight w:val="403"/>
        </w:trPr>
        <w:tc>
          <w:tcPr>
            <w:tcW w:w="2689" w:type="dxa"/>
            <w:shd w:val="clear" w:color="auto" w:fill="auto"/>
            <w:vAlign w:val="center"/>
          </w:tcPr>
          <w:p w14:paraId="57F03FFA" w14:textId="77777777" w:rsidR="00F6787A" w:rsidRPr="00E93FC7" w:rsidRDefault="00F6787A" w:rsidP="00F6787A">
            <w:pPr>
              <w:spacing w:after="0"/>
            </w:pPr>
            <w:r w:rsidRPr="00E93FC7">
              <w:rPr>
                <w:color w:val="000000"/>
              </w:rPr>
              <w:t>Unavailable</w:t>
            </w:r>
            <w:r w:rsidRPr="00E93FC7">
              <w:rPr>
                <w:rStyle w:val="FootnoteReference"/>
                <w:color w:val="000000"/>
              </w:rPr>
              <w:footnoteReference w:id="18"/>
            </w:r>
          </w:p>
        </w:tc>
        <w:tc>
          <w:tcPr>
            <w:tcW w:w="1847" w:type="dxa"/>
            <w:shd w:val="clear" w:color="auto" w:fill="auto"/>
            <w:vAlign w:val="bottom"/>
          </w:tcPr>
          <w:p w14:paraId="36D33742" w14:textId="7F55D5C9" w:rsidR="00F6787A" w:rsidRPr="00E93FC7" w:rsidRDefault="00F6787A" w:rsidP="00F6787A">
            <w:pPr>
              <w:spacing w:after="0"/>
            </w:pPr>
            <w:r w:rsidRPr="00E93FC7">
              <w:rPr>
                <w:rFonts w:cs="Arial"/>
                <w:color w:val="000000"/>
              </w:rPr>
              <w:t>6,12</w:t>
            </w:r>
            <w:r w:rsidR="00027184" w:rsidRPr="00E93FC7">
              <w:rPr>
                <w:rFonts w:cs="Arial"/>
                <w:color w:val="000000"/>
              </w:rPr>
              <w:t>5</w:t>
            </w:r>
          </w:p>
        </w:tc>
        <w:tc>
          <w:tcPr>
            <w:tcW w:w="1847" w:type="dxa"/>
            <w:shd w:val="clear" w:color="auto" w:fill="auto"/>
            <w:vAlign w:val="bottom"/>
          </w:tcPr>
          <w:p w14:paraId="5FFBA5DB" w14:textId="1AF76E04" w:rsidR="00F6787A" w:rsidRPr="00E93FC7" w:rsidRDefault="00F6787A" w:rsidP="00F6787A">
            <w:pPr>
              <w:spacing w:after="0"/>
            </w:pPr>
            <w:r w:rsidRPr="00E93FC7">
              <w:rPr>
                <w:rFonts w:cs="Arial"/>
                <w:color w:val="000000"/>
              </w:rPr>
              <w:t>5,204</w:t>
            </w:r>
          </w:p>
        </w:tc>
        <w:tc>
          <w:tcPr>
            <w:tcW w:w="1847" w:type="dxa"/>
            <w:shd w:val="clear" w:color="auto" w:fill="auto"/>
            <w:vAlign w:val="bottom"/>
          </w:tcPr>
          <w:p w14:paraId="5416BC51" w14:textId="21445BCF" w:rsidR="00F6787A" w:rsidRPr="00E93FC7" w:rsidRDefault="00F6787A" w:rsidP="00F6787A">
            <w:pPr>
              <w:spacing w:after="0"/>
            </w:pPr>
            <w:r w:rsidRPr="00E93FC7">
              <w:rPr>
                <w:rFonts w:cs="Arial"/>
                <w:color w:val="000000"/>
              </w:rPr>
              <w:t>1,</w:t>
            </w:r>
            <w:r w:rsidR="00027184" w:rsidRPr="00E93FC7">
              <w:rPr>
                <w:rFonts w:cs="Arial"/>
                <w:color w:val="000000"/>
              </w:rPr>
              <w:t>900</w:t>
            </w:r>
          </w:p>
        </w:tc>
        <w:tc>
          <w:tcPr>
            <w:tcW w:w="1847" w:type="dxa"/>
            <w:shd w:val="clear" w:color="auto" w:fill="auto"/>
            <w:vAlign w:val="bottom"/>
          </w:tcPr>
          <w:p w14:paraId="07434FA3" w14:textId="5682CB32" w:rsidR="00F6787A" w:rsidRPr="00E93FC7" w:rsidRDefault="00F6787A" w:rsidP="00F6787A">
            <w:pPr>
              <w:spacing w:after="0"/>
            </w:pPr>
            <w:r w:rsidRPr="00E93FC7">
              <w:rPr>
                <w:rFonts w:cs="Arial"/>
                <w:color w:val="000000"/>
              </w:rPr>
              <w:t>13,22</w:t>
            </w:r>
            <w:r w:rsidR="00027184" w:rsidRPr="00E93FC7">
              <w:rPr>
                <w:rFonts w:cs="Arial"/>
                <w:color w:val="000000"/>
              </w:rPr>
              <w:t>9</w:t>
            </w:r>
          </w:p>
        </w:tc>
      </w:tr>
      <w:tr w:rsidR="00F6787A" w:rsidRPr="00E93FC7" w14:paraId="28487652" w14:textId="77777777" w:rsidTr="00E27BF8">
        <w:trPr>
          <w:trHeight w:val="403"/>
        </w:trPr>
        <w:tc>
          <w:tcPr>
            <w:tcW w:w="2689" w:type="dxa"/>
            <w:shd w:val="clear" w:color="auto" w:fill="auto"/>
            <w:vAlign w:val="center"/>
          </w:tcPr>
          <w:p w14:paraId="51DD6FF8" w14:textId="77777777" w:rsidR="00F6787A" w:rsidRPr="00E93FC7" w:rsidRDefault="00F6787A" w:rsidP="00F6787A">
            <w:pPr>
              <w:spacing w:after="0"/>
            </w:pPr>
            <w:r w:rsidRPr="00E93FC7">
              <w:rPr>
                <w:color w:val="000000"/>
              </w:rPr>
              <w:lastRenderedPageBreak/>
              <w:t>Refused</w:t>
            </w:r>
            <w:r w:rsidRPr="00E93FC7">
              <w:rPr>
                <w:rStyle w:val="FootnoteReference"/>
                <w:color w:val="000000"/>
              </w:rPr>
              <w:footnoteReference w:id="19"/>
            </w:r>
          </w:p>
        </w:tc>
        <w:tc>
          <w:tcPr>
            <w:tcW w:w="1847" w:type="dxa"/>
            <w:shd w:val="clear" w:color="auto" w:fill="auto"/>
            <w:vAlign w:val="bottom"/>
          </w:tcPr>
          <w:p w14:paraId="371D6B2A" w14:textId="72BA2370" w:rsidR="00F6787A" w:rsidRPr="00E93FC7" w:rsidRDefault="00F6787A" w:rsidP="00F6787A">
            <w:pPr>
              <w:spacing w:after="0"/>
            </w:pPr>
            <w:r w:rsidRPr="00E93FC7">
              <w:rPr>
                <w:rFonts w:cs="Arial"/>
                <w:color w:val="000000"/>
              </w:rPr>
              <w:t>1,118</w:t>
            </w:r>
          </w:p>
        </w:tc>
        <w:tc>
          <w:tcPr>
            <w:tcW w:w="1847" w:type="dxa"/>
            <w:shd w:val="clear" w:color="auto" w:fill="auto"/>
            <w:vAlign w:val="bottom"/>
          </w:tcPr>
          <w:p w14:paraId="7EA4FD93" w14:textId="69EE7D91" w:rsidR="00F6787A" w:rsidRPr="00E93FC7" w:rsidRDefault="00F6787A" w:rsidP="00F6787A">
            <w:pPr>
              <w:spacing w:after="0"/>
            </w:pPr>
            <w:r w:rsidRPr="00E93FC7">
              <w:rPr>
                <w:rFonts w:cs="Arial"/>
                <w:color w:val="000000"/>
              </w:rPr>
              <w:t>337</w:t>
            </w:r>
          </w:p>
        </w:tc>
        <w:tc>
          <w:tcPr>
            <w:tcW w:w="1847" w:type="dxa"/>
            <w:shd w:val="clear" w:color="auto" w:fill="auto"/>
            <w:vAlign w:val="bottom"/>
          </w:tcPr>
          <w:p w14:paraId="1AA0F002" w14:textId="7D540381" w:rsidR="00F6787A" w:rsidRPr="00E93FC7" w:rsidRDefault="00F6787A" w:rsidP="00F6787A">
            <w:pPr>
              <w:spacing w:after="0"/>
            </w:pPr>
            <w:r w:rsidRPr="00E93FC7">
              <w:rPr>
                <w:rFonts w:cs="Arial"/>
                <w:color w:val="000000"/>
              </w:rPr>
              <w:t>219</w:t>
            </w:r>
          </w:p>
        </w:tc>
        <w:tc>
          <w:tcPr>
            <w:tcW w:w="1847" w:type="dxa"/>
            <w:shd w:val="clear" w:color="auto" w:fill="auto"/>
            <w:vAlign w:val="bottom"/>
          </w:tcPr>
          <w:p w14:paraId="2B243D17" w14:textId="1B177848" w:rsidR="00F6787A" w:rsidRPr="00E93FC7" w:rsidRDefault="00F6787A" w:rsidP="00F6787A">
            <w:pPr>
              <w:spacing w:after="0"/>
            </w:pPr>
            <w:r w:rsidRPr="00E93FC7">
              <w:rPr>
                <w:rFonts w:cs="Arial"/>
                <w:color w:val="000000"/>
              </w:rPr>
              <w:t>1,674</w:t>
            </w:r>
          </w:p>
        </w:tc>
      </w:tr>
      <w:tr w:rsidR="00F6787A" w:rsidRPr="00E93FC7" w14:paraId="6B505C85" w14:textId="77777777" w:rsidTr="00E27BF8">
        <w:trPr>
          <w:trHeight w:val="403"/>
        </w:trPr>
        <w:tc>
          <w:tcPr>
            <w:tcW w:w="2689" w:type="dxa"/>
            <w:shd w:val="clear" w:color="auto" w:fill="auto"/>
            <w:vAlign w:val="center"/>
          </w:tcPr>
          <w:p w14:paraId="7EEFEEE4" w14:textId="77777777" w:rsidR="00F6787A" w:rsidRPr="00E93FC7" w:rsidRDefault="00F6787A" w:rsidP="00F6787A">
            <w:pPr>
              <w:spacing w:after="0"/>
            </w:pPr>
            <w:r w:rsidRPr="00E93FC7">
              <w:rPr>
                <w:b/>
                <w:color w:val="000000"/>
              </w:rPr>
              <w:t>Total contacted but unproductive</w:t>
            </w:r>
          </w:p>
        </w:tc>
        <w:tc>
          <w:tcPr>
            <w:tcW w:w="1847" w:type="dxa"/>
            <w:shd w:val="clear" w:color="auto" w:fill="auto"/>
            <w:vAlign w:val="bottom"/>
          </w:tcPr>
          <w:p w14:paraId="55ACAF7E" w14:textId="128B1F25" w:rsidR="00F6787A" w:rsidRPr="00E93FC7" w:rsidRDefault="00F6787A" w:rsidP="00F6787A">
            <w:pPr>
              <w:spacing w:after="0"/>
              <w:rPr>
                <w:b/>
              </w:rPr>
            </w:pPr>
            <w:r w:rsidRPr="00E93FC7">
              <w:rPr>
                <w:rFonts w:cs="Arial"/>
                <w:color w:val="000000"/>
              </w:rPr>
              <w:t>7,24</w:t>
            </w:r>
            <w:r w:rsidR="009D138B" w:rsidRPr="00E93FC7">
              <w:rPr>
                <w:rFonts w:cs="Arial"/>
                <w:color w:val="000000"/>
              </w:rPr>
              <w:t>3</w:t>
            </w:r>
          </w:p>
        </w:tc>
        <w:tc>
          <w:tcPr>
            <w:tcW w:w="1847" w:type="dxa"/>
            <w:shd w:val="clear" w:color="auto" w:fill="auto"/>
            <w:vAlign w:val="bottom"/>
          </w:tcPr>
          <w:p w14:paraId="5CD5489E" w14:textId="7E3684E9" w:rsidR="00F6787A" w:rsidRPr="00E93FC7" w:rsidRDefault="00F6787A" w:rsidP="00F6787A">
            <w:pPr>
              <w:spacing w:after="0"/>
              <w:rPr>
                <w:b/>
              </w:rPr>
            </w:pPr>
            <w:r w:rsidRPr="00E93FC7">
              <w:rPr>
                <w:rFonts w:cs="Arial"/>
                <w:color w:val="000000"/>
              </w:rPr>
              <w:t>5,541</w:t>
            </w:r>
          </w:p>
        </w:tc>
        <w:tc>
          <w:tcPr>
            <w:tcW w:w="1847" w:type="dxa"/>
            <w:shd w:val="clear" w:color="auto" w:fill="auto"/>
            <w:vAlign w:val="bottom"/>
          </w:tcPr>
          <w:p w14:paraId="7D4FB90D" w14:textId="6CE09929" w:rsidR="00F6787A" w:rsidRPr="00E93FC7" w:rsidRDefault="00F6787A" w:rsidP="00F6787A">
            <w:pPr>
              <w:spacing w:after="0"/>
              <w:rPr>
                <w:b/>
              </w:rPr>
            </w:pPr>
            <w:r w:rsidRPr="00E93FC7">
              <w:rPr>
                <w:rFonts w:cs="Arial"/>
                <w:color w:val="000000"/>
              </w:rPr>
              <w:t>2,11</w:t>
            </w:r>
            <w:r w:rsidR="009D138B" w:rsidRPr="00E93FC7">
              <w:rPr>
                <w:rFonts w:cs="Arial"/>
                <w:color w:val="000000"/>
              </w:rPr>
              <w:t>9</w:t>
            </w:r>
          </w:p>
        </w:tc>
        <w:tc>
          <w:tcPr>
            <w:tcW w:w="1847" w:type="dxa"/>
            <w:shd w:val="clear" w:color="auto" w:fill="auto"/>
            <w:vAlign w:val="bottom"/>
          </w:tcPr>
          <w:p w14:paraId="767B17E3" w14:textId="39A8673F" w:rsidR="00F6787A" w:rsidRPr="00E93FC7" w:rsidRDefault="00F6787A" w:rsidP="00F6787A">
            <w:pPr>
              <w:spacing w:after="0"/>
              <w:rPr>
                <w:b/>
              </w:rPr>
            </w:pPr>
            <w:r w:rsidRPr="00E93FC7">
              <w:rPr>
                <w:rFonts w:cs="Arial"/>
                <w:color w:val="000000"/>
              </w:rPr>
              <w:t>14,90</w:t>
            </w:r>
            <w:r w:rsidR="009D138B" w:rsidRPr="00E93FC7">
              <w:rPr>
                <w:rFonts w:cs="Arial"/>
                <w:color w:val="000000"/>
              </w:rPr>
              <w:t>3</w:t>
            </w:r>
          </w:p>
        </w:tc>
      </w:tr>
      <w:tr w:rsidR="00F6787A" w:rsidRPr="00E93FC7" w14:paraId="09E0C39B" w14:textId="77777777" w:rsidTr="00E27BF8">
        <w:trPr>
          <w:trHeight w:val="403"/>
        </w:trPr>
        <w:tc>
          <w:tcPr>
            <w:tcW w:w="2689" w:type="dxa"/>
            <w:shd w:val="clear" w:color="auto" w:fill="auto"/>
            <w:vAlign w:val="center"/>
          </w:tcPr>
          <w:p w14:paraId="04FA3A4E" w14:textId="77777777" w:rsidR="00F6787A" w:rsidRPr="00E93FC7" w:rsidRDefault="00F6787A" w:rsidP="00F6787A">
            <w:pPr>
              <w:spacing w:after="0"/>
            </w:pPr>
            <w:r w:rsidRPr="00E93FC7">
              <w:rPr>
                <w:color w:val="000000"/>
              </w:rPr>
              <w:t>Permanently closed</w:t>
            </w:r>
          </w:p>
        </w:tc>
        <w:tc>
          <w:tcPr>
            <w:tcW w:w="1847" w:type="dxa"/>
            <w:shd w:val="clear" w:color="auto" w:fill="auto"/>
            <w:vAlign w:val="bottom"/>
          </w:tcPr>
          <w:p w14:paraId="0E9B69AD" w14:textId="0C8DA40C" w:rsidR="00F6787A" w:rsidRPr="00E93FC7" w:rsidRDefault="00F6787A" w:rsidP="00F6787A">
            <w:pPr>
              <w:spacing w:after="0"/>
            </w:pPr>
            <w:r w:rsidRPr="00E93FC7">
              <w:rPr>
                <w:rFonts w:cs="Arial"/>
                <w:color w:val="000000"/>
              </w:rPr>
              <w:t>141</w:t>
            </w:r>
          </w:p>
        </w:tc>
        <w:tc>
          <w:tcPr>
            <w:tcW w:w="1847" w:type="dxa"/>
            <w:shd w:val="clear" w:color="auto" w:fill="auto"/>
            <w:vAlign w:val="bottom"/>
          </w:tcPr>
          <w:p w14:paraId="7B31D32F" w14:textId="30DB10C4" w:rsidR="00F6787A" w:rsidRPr="00E93FC7" w:rsidRDefault="00F6787A" w:rsidP="00F6787A">
            <w:pPr>
              <w:spacing w:after="0"/>
            </w:pPr>
            <w:r w:rsidRPr="00E93FC7">
              <w:rPr>
                <w:rFonts w:cs="Arial"/>
                <w:color w:val="000000"/>
              </w:rPr>
              <w:t>27</w:t>
            </w:r>
          </w:p>
        </w:tc>
        <w:tc>
          <w:tcPr>
            <w:tcW w:w="1847" w:type="dxa"/>
            <w:shd w:val="clear" w:color="auto" w:fill="auto"/>
            <w:vAlign w:val="bottom"/>
          </w:tcPr>
          <w:p w14:paraId="417F9AE6" w14:textId="5F1EEFB7" w:rsidR="00F6787A" w:rsidRPr="00E93FC7" w:rsidRDefault="00F6787A" w:rsidP="00F6787A">
            <w:pPr>
              <w:spacing w:after="0"/>
            </w:pPr>
            <w:r w:rsidRPr="00E93FC7">
              <w:rPr>
                <w:rFonts w:cs="Arial"/>
                <w:color w:val="000000"/>
              </w:rPr>
              <w:t>271</w:t>
            </w:r>
          </w:p>
        </w:tc>
        <w:tc>
          <w:tcPr>
            <w:tcW w:w="1847" w:type="dxa"/>
            <w:shd w:val="clear" w:color="auto" w:fill="auto"/>
            <w:vAlign w:val="bottom"/>
          </w:tcPr>
          <w:p w14:paraId="576647E3" w14:textId="40DF2861" w:rsidR="00F6787A" w:rsidRPr="00E93FC7" w:rsidRDefault="00F6787A" w:rsidP="00F6787A">
            <w:pPr>
              <w:spacing w:after="0"/>
            </w:pPr>
            <w:r w:rsidRPr="00E93FC7">
              <w:rPr>
                <w:rFonts w:cs="Arial"/>
                <w:color w:val="000000"/>
              </w:rPr>
              <w:t>439</w:t>
            </w:r>
          </w:p>
        </w:tc>
      </w:tr>
      <w:tr w:rsidR="00F6787A" w:rsidRPr="00E93FC7" w14:paraId="7992D0F7" w14:textId="77777777" w:rsidTr="00E27BF8">
        <w:trPr>
          <w:trHeight w:val="403"/>
        </w:trPr>
        <w:tc>
          <w:tcPr>
            <w:tcW w:w="2689" w:type="dxa"/>
            <w:shd w:val="clear" w:color="auto" w:fill="auto"/>
            <w:vAlign w:val="center"/>
          </w:tcPr>
          <w:p w14:paraId="0EBCD99E" w14:textId="77777777" w:rsidR="00F6787A" w:rsidRPr="00E93FC7" w:rsidRDefault="00F6787A" w:rsidP="00F6787A">
            <w:pPr>
              <w:spacing w:after="0"/>
            </w:pPr>
            <w:r w:rsidRPr="00E93FC7">
              <w:rPr>
                <w:color w:val="000000"/>
              </w:rPr>
              <w:t>Temporarily closed (for longer than 30 days)</w:t>
            </w:r>
          </w:p>
        </w:tc>
        <w:tc>
          <w:tcPr>
            <w:tcW w:w="1847" w:type="dxa"/>
            <w:shd w:val="clear" w:color="auto" w:fill="auto"/>
            <w:vAlign w:val="bottom"/>
          </w:tcPr>
          <w:p w14:paraId="7DF540BC" w14:textId="4C1CF677" w:rsidR="00F6787A" w:rsidRPr="00E93FC7" w:rsidRDefault="00F6787A" w:rsidP="00F6787A">
            <w:pPr>
              <w:spacing w:after="0"/>
            </w:pPr>
            <w:r w:rsidRPr="00E93FC7">
              <w:rPr>
                <w:rFonts w:cs="Arial"/>
                <w:color w:val="000000"/>
              </w:rPr>
              <w:t>18</w:t>
            </w:r>
          </w:p>
        </w:tc>
        <w:tc>
          <w:tcPr>
            <w:tcW w:w="1847" w:type="dxa"/>
            <w:shd w:val="clear" w:color="auto" w:fill="auto"/>
            <w:vAlign w:val="bottom"/>
          </w:tcPr>
          <w:p w14:paraId="44C1714B" w14:textId="0E281C49" w:rsidR="00F6787A" w:rsidRPr="00E93FC7" w:rsidRDefault="00F6787A" w:rsidP="00F6787A">
            <w:pPr>
              <w:spacing w:after="0"/>
            </w:pPr>
            <w:r w:rsidRPr="00E93FC7">
              <w:rPr>
                <w:rFonts w:cs="Arial"/>
                <w:color w:val="000000"/>
              </w:rPr>
              <w:t>12</w:t>
            </w:r>
          </w:p>
        </w:tc>
        <w:tc>
          <w:tcPr>
            <w:tcW w:w="1847" w:type="dxa"/>
            <w:shd w:val="clear" w:color="auto" w:fill="auto"/>
            <w:vAlign w:val="bottom"/>
          </w:tcPr>
          <w:p w14:paraId="4C2433F8" w14:textId="33D1C2F5" w:rsidR="00F6787A" w:rsidRPr="00E93FC7" w:rsidRDefault="00F6787A" w:rsidP="00F6787A">
            <w:pPr>
              <w:spacing w:after="0"/>
            </w:pPr>
            <w:r w:rsidRPr="00E93FC7">
              <w:rPr>
                <w:rFonts w:cs="Arial"/>
                <w:color w:val="000000"/>
              </w:rPr>
              <w:t>78</w:t>
            </w:r>
          </w:p>
        </w:tc>
        <w:tc>
          <w:tcPr>
            <w:tcW w:w="1847" w:type="dxa"/>
            <w:shd w:val="clear" w:color="auto" w:fill="auto"/>
            <w:vAlign w:val="bottom"/>
          </w:tcPr>
          <w:p w14:paraId="23EA9640" w14:textId="113111D0" w:rsidR="00F6787A" w:rsidRPr="00E93FC7" w:rsidRDefault="00F6787A" w:rsidP="00F6787A">
            <w:pPr>
              <w:spacing w:after="0"/>
            </w:pPr>
            <w:r w:rsidRPr="00E93FC7">
              <w:rPr>
                <w:rFonts w:cs="Arial"/>
                <w:color w:val="000000"/>
              </w:rPr>
              <w:t>108</w:t>
            </w:r>
          </w:p>
        </w:tc>
      </w:tr>
      <w:tr w:rsidR="00F6787A" w:rsidRPr="00E93FC7" w14:paraId="0E5C070E" w14:textId="77777777" w:rsidTr="00E27BF8">
        <w:trPr>
          <w:trHeight w:val="403"/>
        </w:trPr>
        <w:tc>
          <w:tcPr>
            <w:tcW w:w="2689" w:type="dxa"/>
            <w:shd w:val="clear" w:color="auto" w:fill="auto"/>
            <w:vAlign w:val="center"/>
          </w:tcPr>
          <w:p w14:paraId="10678B05" w14:textId="77777777" w:rsidR="00F6787A" w:rsidRPr="00E93FC7" w:rsidRDefault="00F6787A" w:rsidP="00F6787A">
            <w:pPr>
              <w:spacing w:after="0"/>
            </w:pPr>
            <w:r w:rsidRPr="00E93FC7">
              <w:rPr>
                <w:color w:val="000000"/>
              </w:rPr>
              <w:t>Open but not offering relevant childcare</w:t>
            </w:r>
          </w:p>
        </w:tc>
        <w:tc>
          <w:tcPr>
            <w:tcW w:w="1847" w:type="dxa"/>
            <w:shd w:val="clear" w:color="auto" w:fill="auto"/>
            <w:vAlign w:val="bottom"/>
          </w:tcPr>
          <w:p w14:paraId="6F4CF8E2" w14:textId="6914004C" w:rsidR="00F6787A" w:rsidRPr="00E93FC7" w:rsidRDefault="009D138B" w:rsidP="00F6787A">
            <w:pPr>
              <w:spacing w:after="0"/>
            </w:pPr>
            <w:r w:rsidRPr="00E93FC7">
              <w:rPr>
                <w:rFonts w:cs="Arial"/>
                <w:color w:val="000000"/>
              </w:rPr>
              <w:t>78</w:t>
            </w:r>
          </w:p>
        </w:tc>
        <w:tc>
          <w:tcPr>
            <w:tcW w:w="1847" w:type="dxa"/>
            <w:shd w:val="clear" w:color="auto" w:fill="auto"/>
            <w:vAlign w:val="bottom"/>
          </w:tcPr>
          <w:p w14:paraId="76F4ED89" w14:textId="54294E5B" w:rsidR="00F6787A" w:rsidRPr="00E93FC7" w:rsidRDefault="009D138B" w:rsidP="00F6787A">
            <w:pPr>
              <w:spacing w:after="0"/>
            </w:pPr>
            <w:r w:rsidRPr="00E93FC7">
              <w:rPr>
                <w:rFonts w:cs="Arial"/>
                <w:color w:val="000000"/>
              </w:rPr>
              <w:t>32</w:t>
            </w:r>
          </w:p>
        </w:tc>
        <w:tc>
          <w:tcPr>
            <w:tcW w:w="1847" w:type="dxa"/>
            <w:shd w:val="clear" w:color="auto" w:fill="auto"/>
            <w:vAlign w:val="bottom"/>
          </w:tcPr>
          <w:p w14:paraId="2D498F4A" w14:textId="4FAFED46" w:rsidR="00F6787A" w:rsidRPr="00E93FC7" w:rsidRDefault="00F6787A" w:rsidP="00F6787A">
            <w:pPr>
              <w:spacing w:after="0"/>
            </w:pPr>
            <w:r w:rsidRPr="00E93FC7">
              <w:rPr>
                <w:rFonts w:cs="Arial"/>
                <w:color w:val="000000"/>
              </w:rPr>
              <w:t>34</w:t>
            </w:r>
          </w:p>
        </w:tc>
        <w:tc>
          <w:tcPr>
            <w:tcW w:w="1847" w:type="dxa"/>
            <w:shd w:val="clear" w:color="auto" w:fill="auto"/>
            <w:vAlign w:val="bottom"/>
          </w:tcPr>
          <w:p w14:paraId="7A0AE0B9" w14:textId="2B2E65B5" w:rsidR="00F6787A" w:rsidRPr="00E93FC7" w:rsidRDefault="00027184" w:rsidP="00F6787A">
            <w:pPr>
              <w:spacing w:after="0"/>
            </w:pPr>
            <w:r w:rsidRPr="00E93FC7">
              <w:rPr>
                <w:rFonts w:cs="Arial"/>
                <w:color w:val="000000"/>
              </w:rPr>
              <w:t>144</w:t>
            </w:r>
          </w:p>
        </w:tc>
      </w:tr>
      <w:tr w:rsidR="00F6787A" w:rsidRPr="00E93FC7" w14:paraId="138D13E1" w14:textId="77777777" w:rsidTr="00E27BF8">
        <w:trPr>
          <w:trHeight w:val="403"/>
        </w:trPr>
        <w:tc>
          <w:tcPr>
            <w:tcW w:w="2689" w:type="dxa"/>
            <w:shd w:val="clear" w:color="auto" w:fill="auto"/>
            <w:vAlign w:val="center"/>
          </w:tcPr>
          <w:p w14:paraId="7B8762A6" w14:textId="77777777" w:rsidR="00F6787A" w:rsidRPr="00E93FC7" w:rsidRDefault="00F6787A" w:rsidP="00F6787A">
            <w:pPr>
              <w:spacing w:after="0"/>
            </w:pPr>
            <w:r w:rsidRPr="00E93FC7">
              <w:rPr>
                <w:color w:val="000000"/>
              </w:rPr>
              <w:t>Other ineligible</w:t>
            </w:r>
          </w:p>
        </w:tc>
        <w:tc>
          <w:tcPr>
            <w:tcW w:w="1847" w:type="dxa"/>
            <w:shd w:val="clear" w:color="auto" w:fill="auto"/>
            <w:vAlign w:val="bottom"/>
          </w:tcPr>
          <w:p w14:paraId="13E06DD9" w14:textId="2E008AFA" w:rsidR="00F6787A" w:rsidRPr="00E93FC7" w:rsidRDefault="00F6787A" w:rsidP="00F6787A">
            <w:pPr>
              <w:spacing w:after="0"/>
            </w:pPr>
            <w:r w:rsidRPr="00E93FC7">
              <w:rPr>
                <w:rFonts w:cs="Arial"/>
                <w:color w:val="000000"/>
              </w:rPr>
              <w:t>36</w:t>
            </w:r>
            <w:r w:rsidR="00027184" w:rsidRPr="00E93FC7">
              <w:rPr>
                <w:rFonts w:cs="Arial"/>
                <w:color w:val="000000"/>
              </w:rPr>
              <w:t>5</w:t>
            </w:r>
          </w:p>
        </w:tc>
        <w:tc>
          <w:tcPr>
            <w:tcW w:w="1847" w:type="dxa"/>
            <w:shd w:val="clear" w:color="auto" w:fill="auto"/>
            <w:vAlign w:val="bottom"/>
          </w:tcPr>
          <w:p w14:paraId="23E2D4E8" w14:textId="65E05177" w:rsidR="00F6787A" w:rsidRPr="00E93FC7" w:rsidRDefault="00F6787A" w:rsidP="00F6787A">
            <w:pPr>
              <w:spacing w:after="0"/>
            </w:pPr>
            <w:r w:rsidRPr="00E93FC7">
              <w:rPr>
                <w:rFonts w:cs="Arial"/>
                <w:color w:val="000000"/>
              </w:rPr>
              <w:t>50</w:t>
            </w:r>
          </w:p>
        </w:tc>
        <w:tc>
          <w:tcPr>
            <w:tcW w:w="1847" w:type="dxa"/>
            <w:shd w:val="clear" w:color="auto" w:fill="auto"/>
            <w:vAlign w:val="bottom"/>
          </w:tcPr>
          <w:p w14:paraId="500E8F2A" w14:textId="69A2285B" w:rsidR="00F6787A" w:rsidRPr="00E93FC7" w:rsidRDefault="00F6787A" w:rsidP="00F6787A">
            <w:pPr>
              <w:spacing w:after="0"/>
            </w:pPr>
            <w:r w:rsidRPr="00E93FC7">
              <w:rPr>
                <w:rFonts w:cs="Arial"/>
                <w:color w:val="000000"/>
              </w:rPr>
              <w:t>3</w:t>
            </w:r>
            <w:r w:rsidR="00027184" w:rsidRPr="00E93FC7">
              <w:rPr>
                <w:rFonts w:cs="Arial"/>
                <w:color w:val="000000"/>
              </w:rPr>
              <w:t>3</w:t>
            </w:r>
          </w:p>
        </w:tc>
        <w:tc>
          <w:tcPr>
            <w:tcW w:w="1847" w:type="dxa"/>
            <w:shd w:val="clear" w:color="auto" w:fill="auto"/>
            <w:vAlign w:val="bottom"/>
          </w:tcPr>
          <w:p w14:paraId="599711A7" w14:textId="0CF31B01" w:rsidR="00F6787A" w:rsidRPr="00E93FC7" w:rsidRDefault="00F6787A" w:rsidP="00F6787A">
            <w:pPr>
              <w:spacing w:after="0"/>
            </w:pPr>
            <w:r w:rsidRPr="00E93FC7">
              <w:rPr>
                <w:rFonts w:cs="Arial"/>
                <w:color w:val="000000"/>
              </w:rPr>
              <w:t>4</w:t>
            </w:r>
            <w:r w:rsidR="00027184" w:rsidRPr="00E93FC7">
              <w:rPr>
                <w:rFonts w:cs="Arial"/>
                <w:color w:val="000000"/>
              </w:rPr>
              <w:t>48</w:t>
            </w:r>
          </w:p>
        </w:tc>
      </w:tr>
      <w:tr w:rsidR="00F6787A" w:rsidRPr="00E93FC7" w14:paraId="2A00C712" w14:textId="77777777" w:rsidTr="00E27BF8">
        <w:trPr>
          <w:trHeight w:val="403"/>
        </w:trPr>
        <w:tc>
          <w:tcPr>
            <w:tcW w:w="2689" w:type="dxa"/>
            <w:shd w:val="clear" w:color="auto" w:fill="auto"/>
            <w:vAlign w:val="center"/>
          </w:tcPr>
          <w:p w14:paraId="26405AE8" w14:textId="77777777" w:rsidR="00F6787A" w:rsidRPr="00E93FC7" w:rsidRDefault="00F6787A" w:rsidP="00F6787A">
            <w:pPr>
              <w:spacing w:after="0"/>
            </w:pPr>
            <w:r w:rsidRPr="00E93FC7">
              <w:rPr>
                <w:b/>
                <w:color w:val="000000"/>
              </w:rPr>
              <w:t>Total ineligible</w:t>
            </w:r>
          </w:p>
        </w:tc>
        <w:tc>
          <w:tcPr>
            <w:tcW w:w="1847" w:type="dxa"/>
            <w:shd w:val="clear" w:color="auto" w:fill="auto"/>
            <w:vAlign w:val="bottom"/>
          </w:tcPr>
          <w:p w14:paraId="0DEC4AA7" w14:textId="23FF3935" w:rsidR="00F6787A" w:rsidRPr="00E93FC7" w:rsidRDefault="00F6787A" w:rsidP="00F6787A">
            <w:pPr>
              <w:spacing w:after="0"/>
              <w:rPr>
                <w:b/>
              </w:rPr>
            </w:pPr>
            <w:r w:rsidRPr="00E93FC7">
              <w:rPr>
                <w:rFonts w:cs="Arial"/>
                <w:color w:val="000000"/>
              </w:rPr>
              <w:t>60</w:t>
            </w:r>
            <w:r w:rsidR="009D138B" w:rsidRPr="00E93FC7">
              <w:rPr>
                <w:rFonts w:cs="Arial"/>
                <w:color w:val="000000"/>
              </w:rPr>
              <w:t>2</w:t>
            </w:r>
          </w:p>
        </w:tc>
        <w:tc>
          <w:tcPr>
            <w:tcW w:w="1847" w:type="dxa"/>
            <w:shd w:val="clear" w:color="auto" w:fill="auto"/>
            <w:vAlign w:val="bottom"/>
          </w:tcPr>
          <w:p w14:paraId="3CF8B060" w14:textId="11426FE9" w:rsidR="00F6787A" w:rsidRPr="00E93FC7" w:rsidRDefault="00F6787A" w:rsidP="00F6787A">
            <w:pPr>
              <w:spacing w:after="0"/>
              <w:rPr>
                <w:b/>
              </w:rPr>
            </w:pPr>
            <w:r w:rsidRPr="00E93FC7">
              <w:rPr>
                <w:rFonts w:cs="Arial"/>
                <w:color w:val="000000"/>
              </w:rPr>
              <w:t>121</w:t>
            </w:r>
          </w:p>
        </w:tc>
        <w:tc>
          <w:tcPr>
            <w:tcW w:w="1847" w:type="dxa"/>
            <w:shd w:val="clear" w:color="auto" w:fill="auto"/>
            <w:vAlign w:val="bottom"/>
          </w:tcPr>
          <w:p w14:paraId="2B932632" w14:textId="7A1B7F55" w:rsidR="00F6787A" w:rsidRPr="00E93FC7" w:rsidRDefault="00F6787A" w:rsidP="00F6787A">
            <w:pPr>
              <w:spacing w:after="0"/>
              <w:rPr>
                <w:b/>
              </w:rPr>
            </w:pPr>
            <w:r w:rsidRPr="00E93FC7">
              <w:rPr>
                <w:rFonts w:cs="Arial"/>
                <w:color w:val="000000"/>
              </w:rPr>
              <w:t>41</w:t>
            </w:r>
            <w:r w:rsidR="009D138B" w:rsidRPr="00E93FC7">
              <w:rPr>
                <w:rFonts w:cs="Arial"/>
                <w:color w:val="000000"/>
              </w:rPr>
              <w:t>6</w:t>
            </w:r>
          </w:p>
        </w:tc>
        <w:tc>
          <w:tcPr>
            <w:tcW w:w="1847" w:type="dxa"/>
            <w:shd w:val="clear" w:color="auto" w:fill="auto"/>
            <w:vAlign w:val="bottom"/>
          </w:tcPr>
          <w:p w14:paraId="472D2567" w14:textId="3072D297" w:rsidR="00F6787A" w:rsidRPr="00E93FC7" w:rsidRDefault="00F6787A" w:rsidP="00F6787A">
            <w:pPr>
              <w:spacing w:after="0"/>
              <w:rPr>
                <w:b/>
              </w:rPr>
            </w:pPr>
            <w:r w:rsidRPr="00E93FC7">
              <w:rPr>
                <w:rFonts w:cs="Arial"/>
                <w:color w:val="000000"/>
              </w:rPr>
              <w:t>1,1</w:t>
            </w:r>
            <w:r w:rsidR="009D138B" w:rsidRPr="00E93FC7">
              <w:rPr>
                <w:rFonts w:cs="Arial"/>
                <w:color w:val="000000"/>
              </w:rPr>
              <w:t>39</w:t>
            </w:r>
          </w:p>
        </w:tc>
      </w:tr>
    </w:tbl>
    <w:p w14:paraId="0A140191" w14:textId="0B55024B" w:rsidR="00E4345C" w:rsidRPr="00E93FC7" w:rsidRDefault="003A3218" w:rsidP="00E27BF8">
      <w:pPr>
        <w:spacing w:before="240"/>
      </w:pPr>
      <w:r w:rsidRPr="00E93FC7">
        <w:t>As</w:t>
      </w:r>
      <w:r w:rsidR="00E4345C" w:rsidRPr="00E93FC7">
        <w:t xml:space="preserve"> shown by </w:t>
      </w:r>
      <w:r w:rsidR="00E4345C" w:rsidRPr="00E93FC7">
        <w:fldChar w:fldCharType="begin"/>
      </w:r>
      <w:r w:rsidR="00E4345C" w:rsidRPr="00E93FC7">
        <w:instrText xml:space="preserve"> REF _Ref152584913 \h </w:instrText>
      </w:r>
      <w:r w:rsidR="00F93D87" w:rsidRPr="00E93FC7">
        <w:instrText xml:space="preserve"> \* MERGEFORMAT </w:instrText>
      </w:r>
      <w:r w:rsidR="00E4345C" w:rsidRPr="00E93FC7">
        <w:fldChar w:fldCharType="separate"/>
      </w:r>
      <w:r w:rsidR="00E4345C" w:rsidRPr="00E93FC7">
        <w:t xml:space="preserve">Table </w:t>
      </w:r>
      <w:r w:rsidR="00E4345C" w:rsidRPr="00E93FC7">
        <w:rPr>
          <w:noProof/>
        </w:rPr>
        <w:t>7</w:t>
      </w:r>
      <w:r w:rsidR="00E4345C" w:rsidRPr="00E93FC7">
        <w:t>.</w:t>
      </w:r>
      <w:r w:rsidR="00E4345C" w:rsidRPr="00E93FC7">
        <w:rPr>
          <w:noProof/>
        </w:rPr>
        <w:t>2</w:t>
      </w:r>
      <w:r w:rsidR="00E4345C" w:rsidRPr="00E93FC7">
        <w:fldChar w:fldCharType="end"/>
      </w:r>
      <w:r w:rsidR="00E4345C" w:rsidRPr="00E93FC7">
        <w:t xml:space="preserve">, </w:t>
      </w:r>
      <w:r w:rsidRPr="00E93FC7">
        <w:t>response rates continue to decline</w:t>
      </w:r>
      <w:r w:rsidR="000F0335" w:rsidRPr="00E93FC7">
        <w:t xml:space="preserve"> with each survey year</w:t>
      </w:r>
      <w:r w:rsidRPr="00E93FC7">
        <w:t xml:space="preserve">. </w:t>
      </w:r>
      <w:r w:rsidR="00E4345C" w:rsidRPr="00E93FC7">
        <w:t xml:space="preserve">A possible reason for the lower response rates is that the intensity of research, particularly for schools, has increased in </w:t>
      </w:r>
      <w:r w:rsidRPr="00E93FC7">
        <w:t>recent years</w:t>
      </w:r>
      <w:r w:rsidR="00E4345C" w:rsidRPr="00E93FC7">
        <w:t xml:space="preserve"> potentially leading to over-saturation of the sample. </w:t>
      </w:r>
      <w:r w:rsidR="00F17F7F" w:rsidRPr="00E93FC7">
        <w:t xml:space="preserve">Moreover, </w:t>
      </w:r>
      <w:r w:rsidRPr="00E93FC7">
        <w:t>the pre-election period in May may have had an adverse effect. Indeed, the final reminder email and SMS messages were not sent as a result. Additionally, a postcard nudge was removed from the overall communications strategy this year, due to a significant increase in postal</w:t>
      </w:r>
      <w:r w:rsidR="000F0335" w:rsidRPr="00E93FC7">
        <w:t xml:space="preserve"> costs this year. </w:t>
      </w:r>
      <w:r w:rsidR="00F17F7F" w:rsidRPr="00E93FC7">
        <w:t xml:space="preserve"> </w:t>
      </w:r>
    </w:p>
    <w:p w14:paraId="3C8CC8AE" w14:textId="411EEBE0" w:rsidR="00E4345C" w:rsidRPr="00E93FC7" w:rsidRDefault="00E4345C" w:rsidP="00BD5B6A">
      <w:pPr>
        <w:pStyle w:val="Caption"/>
        <w:jc w:val="left"/>
      </w:pPr>
      <w:bookmarkStart w:id="45" w:name="_Ref152584913"/>
      <w:r w:rsidRPr="00E93FC7">
        <w:t xml:space="preserve">Table </w:t>
      </w:r>
      <w:fldSimple w:instr=" STYLEREF 1 \s ">
        <w:r w:rsidRPr="00E93FC7">
          <w:t>7</w:t>
        </w:r>
      </w:fldSimple>
      <w:r w:rsidRPr="00E93FC7">
        <w:t>.</w:t>
      </w:r>
      <w:fldSimple w:instr=" SEQ Table \* ARABIC \s 1 ">
        <w:r w:rsidRPr="00E93FC7">
          <w:t>2</w:t>
        </w:r>
      </w:fldSimple>
      <w:bookmarkEnd w:id="45"/>
      <w:r w:rsidRPr="00E93FC7">
        <w:t xml:space="preserve"> Main SCEYP: </w:t>
      </w:r>
      <w:r w:rsidR="004F385C">
        <w:t>Overall response rates by year</w:t>
      </w:r>
    </w:p>
    <w:tbl>
      <w:tblPr>
        <w:tblStyle w:val="TableGrid"/>
        <w:tblW w:w="9498" w:type="dxa"/>
        <w:tblInd w:w="-5" w:type="dxa"/>
        <w:tblLook w:val="04A0" w:firstRow="1" w:lastRow="0" w:firstColumn="1" w:lastColumn="0" w:noHBand="0" w:noVBand="1"/>
      </w:tblPr>
      <w:tblGrid>
        <w:gridCol w:w="832"/>
        <w:gridCol w:w="2089"/>
        <w:gridCol w:w="2192"/>
        <w:gridCol w:w="2192"/>
        <w:gridCol w:w="2193"/>
      </w:tblGrid>
      <w:tr w:rsidR="00E4345C" w:rsidRPr="00E93FC7" w14:paraId="2A7F3400" w14:textId="77777777" w:rsidTr="00134A8E">
        <w:tc>
          <w:tcPr>
            <w:tcW w:w="832" w:type="dxa"/>
            <w:tcBorders>
              <w:bottom w:val="single" w:sz="4" w:space="0" w:color="auto"/>
            </w:tcBorders>
            <w:shd w:val="clear" w:color="auto" w:fill="CFDCE3"/>
            <w:vAlign w:val="bottom"/>
          </w:tcPr>
          <w:p w14:paraId="7FFB8D1B" w14:textId="77777777" w:rsidR="00E4345C" w:rsidRPr="00E93FC7" w:rsidRDefault="00E4345C" w:rsidP="004F4AB6">
            <w:pPr>
              <w:spacing w:after="0"/>
              <w:rPr>
                <w:b/>
              </w:rPr>
            </w:pPr>
            <w:r w:rsidRPr="00E93FC7">
              <w:rPr>
                <w:b/>
              </w:rPr>
              <w:t>Year</w:t>
            </w:r>
          </w:p>
        </w:tc>
        <w:tc>
          <w:tcPr>
            <w:tcW w:w="2089" w:type="dxa"/>
            <w:shd w:val="clear" w:color="auto" w:fill="CFDCE3"/>
            <w:vAlign w:val="bottom"/>
          </w:tcPr>
          <w:p w14:paraId="7061331A" w14:textId="77777777" w:rsidR="00E4345C" w:rsidRPr="00E93FC7" w:rsidRDefault="00E4345C" w:rsidP="004F4AB6">
            <w:pPr>
              <w:spacing w:after="0"/>
            </w:pPr>
            <w:r w:rsidRPr="00E93FC7">
              <w:rPr>
                <w:b/>
              </w:rPr>
              <w:t>Response rates</w:t>
            </w:r>
          </w:p>
        </w:tc>
        <w:tc>
          <w:tcPr>
            <w:tcW w:w="2192" w:type="dxa"/>
            <w:shd w:val="clear" w:color="auto" w:fill="CFDCE3"/>
            <w:vAlign w:val="bottom"/>
          </w:tcPr>
          <w:p w14:paraId="5BF254AB" w14:textId="77777777" w:rsidR="00E4345C" w:rsidRPr="00E93FC7" w:rsidRDefault="00E4345C" w:rsidP="004F4AB6">
            <w:pPr>
              <w:spacing w:after="0"/>
              <w:rPr>
                <w:b/>
              </w:rPr>
            </w:pPr>
            <w:r w:rsidRPr="00E93FC7">
              <w:rPr>
                <w:b/>
              </w:rPr>
              <w:t>Group-based providers</w:t>
            </w:r>
          </w:p>
        </w:tc>
        <w:tc>
          <w:tcPr>
            <w:tcW w:w="2192" w:type="dxa"/>
            <w:shd w:val="clear" w:color="auto" w:fill="CFDCE3"/>
            <w:vAlign w:val="bottom"/>
          </w:tcPr>
          <w:p w14:paraId="7AA7176F" w14:textId="77777777" w:rsidR="00E4345C" w:rsidRPr="00E93FC7" w:rsidRDefault="00E4345C" w:rsidP="004F4AB6">
            <w:pPr>
              <w:spacing w:after="0"/>
              <w:rPr>
                <w:b/>
              </w:rPr>
            </w:pPr>
            <w:r w:rsidRPr="00E93FC7">
              <w:rPr>
                <w:b/>
              </w:rPr>
              <w:t>School-based providers</w:t>
            </w:r>
          </w:p>
        </w:tc>
        <w:tc>
          <w:tcPr>
            <w:tcW w:w="2193" w:type="dxa"/>
            <w:shd w:val="clear" w:color="auto" w:fill="CFDCE3"/>
            <w:vAlign w:val="bottom"/>
          </w:tcPr>
          <w:p w14:paraId="773AEC11" w14:textId="77777777" w:rsidR="00E4345C" w:rsidRPr="00E93FC7" w:rsidRDefault="00E4345C" w:rsidP="004F4AB6">
            <w:pPr>
              <w:spacing w:after="0"/>
              <w:rPr>
                <w:b/>
              </w:rPr>
            </w:pPr>
            <w:r w:rsidRPr="00E93FC7">
              <w:rPr>
                <w:b/>
              </w:rPr>
              <w:t>Childminders</w:t>
            </w:r>
          </w:p>
        </w:tc>
      </w:tr>
      <w:tr w:rsidR="00E4345C" w:rsidRPr="00E93FC7" w14:paraId="2C67A305" w14:textId="77777777" w:rsidTr="00C359AC">
        <w:tc>
          <w:tcPr>
            <w:tcW w:w="832" w:type="dxa"/>
            <w:tcBorders>
              <w:top w:val="single" w:sz="4" w:space="0" w:color="auto"/>
              <w:left w:val="single" w:sz="4" w:space="0" w:color="auto"/>
              <w:bottom w:val="nil"/>
              <w:right w:val="single" w:sz="4" w:space="0" w:color="auto"/>
            </w:tcBorders>
          </w:tcPr>
          <w:p w14:paraId="6CFAA629" w14:textId="77777777" w:rsidR="00E4345C" w:rsidRPr="00E93FC7" w:rsidRDefault="00E4345C" w:rsidP="004F4AB6">
            <w:pPr>
              <w:spacing w:after="0"/>
              <w:rPr>
                <w:color w:val="000000"/>
              </w:rPr>
            </w:pPr>
            <w:r w:rsidRPr="00E93FC7">
              <w:rPr>
                <w:color w:val="000000"/>
              </w:rPr>
              <w:t>2022</w:t>
            </w:r>
          </w:p>
        </w:tc>
        <w:tc>
          <w:tcPr>
            <w:tcW w:w="2089" w:type="dxa"/>
            <w:tcBorders>
              <w:left w:val="single" w:sz="4" w:space="0" w:color="auto"/>
            </w:tcBorders>
            <w:vAlign w:val="center"/>
          </w:tcPr>
          <w:p w14:paraId="66C55BA4" w14:textId="77777777" w:rsidR="00E4345C" w:rsidRPr="00E93FC7" w:rsidRDefault="00E4345C" w:rsidP="004F4AB6">
            <w:pPr>
              <w:spacing w:after="0"/>
            </w:pPr>
            <w:r w:rsidRPr="00E93FC7">
              <w:rPr>
                <w:color w:val="000000"/>
              </w:rPr>
              <w:t>Achieved (n)</w:t>
            </w:r>
          </w:p>
        </w:tc>
        <w:tc>
          <w:tcPr>
            <w:tcW w:w="2192" w:type="dxa"/>
            <w:vAlign w:val="center"/>
          </w:tcPr>
          <w:p w14:paraId="3C59A062" w14:textId="77777777" w:rsidR="00E4345C" w:rsidRPr="00E93FC7" w:rsidRDefault="00E4345C" w:rsidP="003533B3">
            <w:pPr>
              <w:spacing w:after="0"/>
              <w:jc w:val="center"/>
            </w:pPr>
            <w:r w:rsidRPr="00E93FC7">
              <w:t>6,338</w:t>
            </w:r>
          </w:p>
        </w:tc>
        <w:tc>
          <w:tcPr>
            <w:tcW w:w="2192" w:type="dxa"/>
            <w:vAlign w:val="center"/>
          </w:tcPr>
          <w:p w14:paraId="556AA877" w14:textId="77777777" w:rsidR="00E4345C" w:rsidRPr="00E93FC7" w:rsidRDefault="00E4345C" w:rsidP="003533B3">
            <w:pPr>
              <w:spacing w:after="0"/>
              <w:jc w:val="center"/>
            </w:pPr>
            <w:r w:rsidRPr="00E93FC7">
              <w:t>2,476</w:t>
            </w:r>
          </w:p>
        </w:tc>
        <w:tc>
          <w:tcPr>
            <w:tcW w:w="2193" w:type="dxa"/>
            <w:vAlign w:val="center"/>
          </w:tcPr>
          <w:p w14:paraId="77CDC767" w14:textId="77777777" w:rsidR="00E4345C" w:rsidRPr="00E93FC7" w:rsidRDefault="00E4345C" w:rsidP="003533B3">
            <w:pPr>
              <w:spacing w:after="0"/>
              <w:jc w:val="center"/>
            </w:pPr>
            <w:r w:rsidRPr="00E93FC7">
              <w:t>1,604</w:t>
            </w:r>
          </w:p>
        </w:tc>
      </w:tr>
      <w:tr w:rsidR="00E4345C" w:rsidRPr="00E93FC7" w14:paraId="6DF14AE1" w14:textId="77777777" w:rsidTr="00C359AC">
        <w:tc>
          <w:tcPr>
            <w:tcW w:w="832" w:type="dxa"/>
            <w:tcBorders>
              <w:top w:val="nil"/>
              <w:left w:val="single" w:sz="4" w:space="0" w:color="auto"/>
              <w:bottom w:val="single" w:sz="4" w:space="0" w:color="auto"/>
              <w:right w:val="single" w:sz="4" w:space="0" w:color="auto"/>
            </w:tcBorders>
          </w:tcPr>
          <w:p w14:paraId="1EE5C02C" w14:textId="77777777" w:rsidR="00E4345C" w:rsidRPr="00E93FC7" w:rsidRDefault="00E4345C" w:rsidP="004F4AB6">
            <w:pPr>
              <w:spacing w:after="0"/>
              <w:rPr>
                <w:i/>
                <w:color w:val="000000"/>
              </w:rPr>
            </w:pPr>
          </w:p>
        </w:tc>
        <w:tc>
          <w:tcPr>
            <w:tcW w:w="2089" w:type="dxa"/>
            <w:tcBorders>
              <w:left w:val="single" w:sz="4" w:space="0" w:color="auto"/>
            </w:tcBorders>
            <w:vAlign w:val="center"/>
          </w:tcPr>
          <w:p w14:paraId="6F0A2B27" w14:textId="77777777" w:rsidR="00E4345C" w:rsidRPr="00E93FC7" w:rsidRDefault="00E4345C" w:rsidP="004F4AB6">
            <w:pPr>
              <w:spacing w:after="0"/>
            </w:pPr>
            <w:r w:rsidRPr="00E93FC7">
              <w:rPr>
                <w:i/>
                <w:color w:val="000000"/>
              </w:rPr>
              <w:t>Overall response rate</w:t>
            </w:r>
          </w:p>
        </w:tc>
        <w:tc>
          <w:tcPr>
            <w:tcW w:w="2192" w:type="dxa"/>
            <w:vAlign w:val="center"/>
          </w:tcPr>
          <w:p w14:paraId="742668D5" w14:textId="77777777" w:rsidR="00E4345C" w:rsidRPr="00E93FC7" w:rsidRDefault="00E4345C" w:rsidP="003533B3">
            <w:pPr>
              <w:spacing w:after="0"/>
              <w:jc w:val="center"/>
            </w:pPr>
            <w:r w:rsidRPr="00E93FC7">
              <w:t>42%</w:t>
            </w:r>
          </w:p>
        </w:tc>
        <w:tc>
          <w:tcPr>
            <w:tcW w:w="2192" w:type="dxa"/>
            <w:vAlign w:val="center"/>
          </w:tcPr>
          <w:p w14:paraId="0090A25A" w14:textId="77777777" w:rsidR="00E4345C" w:rsidRPr="00E93FC7" w:rsidRDefault="00E4345C" w:rsidP="003533B3">
            <w:pPr>
              <w:spacing w:after="0"/>
              <w:jc w:val="center"/>
            </w:pPr>
            <w:r w:rsidRPr="00E93FC7">
              <w:t>36%</w:t>
            </w:r>
          </w:p>
        </w:tc>
        <w:tc>
          <w:tcPr>
            <w:tcW w:w="2193" w:type="dxa"/>
            <w:vAlign w:val="center"/>
          </w:tcPr>
          <w:p w14:paraId="47B10A9F" w14:textId="6695B282" w:rsidR="00E4345C" w:rsidRPr="00E93FC7" w:rsidRDefault="00F17F7F" w:rsidP="003533B3">
            <w:pPr>
              <w:spacing w:after="0"/>
              <w:jc w:val="center"/>
            </w:pPr>
            <w:r w:rsidRPr="00E93FC7">
              <w:t>32%</w:t>
            </w:r>
          </w:p>
        </w:tc>
      </w:tr>
      <w:tr w:rsidR="00E4345C" w:rsidRPr="00E93FC7" w14:paraId="0718811D" w14:textId="77777777" w:rsidTr="00C359AC">
        <w:tc>
          <w:tcPr>
            <w:tcW w:w="832" w:type="dxa"/>
            <w:tcBorders>
              <w:top w:val="single" w:sz="4" w:space="0" w:color="auto"/>
              <w:left w:val="single" w:sz="4" w:space="0" w:color="auto"/>
              <w:bottom w:val="nil"/>
              <w:right w:val="single" w:sz="4" w:space="0" w:color="auto"/>
            </w:tcBorders>
          </w:tcPr>
          <w:p w14:paraId="5CD28C3A" w14:textId="77777777" w:rsidR="00E4345C" w:rsidRPr="00E93FC7" w:rsidRDefault="00E4345C" w:rsidP="004F4AB6">
            <w:pPr>
              <w:spacing w:after="0"/>
              <w:rPr>
                <w:color w:val="000000"/>
              </w:rPr>
            </w:pPr>
            <w:r w:rsidRPr="00E93FC7">
              <w:rPr>
                <w:color w:val="000000"/>
              </w:rPr>
              <w:t>2023</w:t>
            </w:r>
          </w:p>
        </w:tc>
        <w:tc>
          <w:tcPr>
            <w:tcW w:w="2089" w:type="dxa"/>
            <w:tcBorders>
              <w:left w:val="single" w:sz="4" w:space="0" w:color="auto"/>
            </w:tcBorders>
            <w:vAlign w:val="center"/>
          </w:tcPr>
          <w:p w14:paraId="145A7BE4" w14:textId="77777777" w:rsidR="00E4345C" w:rsidRPr="00E93FC7" w:rsidRDefault="00E4345C" w:rsidP="004F4AB6">
            <w:pPr>
              <w:spacing w:after="0"/>
            </w:pPr>
            <w:r w:rsidRPr="00E93FC7">
              <w:rPr>
                <w:color w:val="000000"/>
              </w:rPr>
              <w:t>Achieved (n)</w:t>
            </w:r>
          </w:p>
        </w:tc>
        <w:tc>
          <w:tcPr>
            <w:tcW w:w="2192" w:type="dxa"/>
            <w:vAlign w:val="center"/>
          </w:tcPr>
          <w:p w14:paraId="6E4FA61A" w14:textId="01736D44" w:rsidR="00E4345C" w:rsidRPr="00E93FC7" w:rsidRDefault="00E4345C" w:rsidP="003533B3">
            <w:pPr>
              <w:spacing w:after="0"/>
              <w:jc w:val="center"/>
            </w:pPr>
            <w:r w:rsidRPr="00E93FC7">
              <w:t>5,52</w:t>
            </w:r>
            <w:r w:rsidR="00B45750" w:rsidRPr="00E93FC7">
              <w:t>9</w:t>
            </w:r>
          </w:p>
        </w:tc>
        <w:tc>
          <w:tcPr>
            <w:tcW w:w="2192" w:type="dxa"/>
            <w:vAlign w:val="center"/>
          </w:tcPr>
          <w:p w14:paraId="00A43035" w14:textId="7BB6EDB6" w:rsidR="00E4345C" w:rsidRPr="00E93FC7" w:rsidRDefault="00E4345C" w:rsidP="003533B3">
            <w:pPr>
              <w:spacing w:after="0"/>
              <w:jc w:val="center"/>
            </w:pPr>
            <w:r w:rsidRPr="00E93FC7">
              <w:t>2,07</w:t>
            </w:r>
            <w:r w:rsidR="00B45750" w:rsidRPr="00E93FC7">
              <w:t>9</w:t>
            </w:r>
          </w:p>
        </w:tc>
        <w:tc>
          <w:tcPr>
            <w:tcW w:w="2193" w:type="dxa"/>
            <w:vAlign w:val="center"/>
          </w:tcPr>
          <w:p w14:paraId="35D9FF00" w14:textId="6C75D952" w:rsidR="00E4345C" w:rsidRPr="00E93FC7" w:rsidRDefault="00E4345C" w:rsidP="003533B3">
            <w:pPr>
              <w:spacing w:after="0"/>
              <w:jc w:val="center"/>
            </w:pPr>
            <w:r w:rsidRPr="00E93FC7">
              <w:t>1,4</w:t>
            </w:r>
            <w:r w:rsidR="00EF651B" w:rsidRPr="00E93FC7">
              <w:t>82</w:t>
            </w:r>
          </w:p>
        </w:tc>
      </w:tr>
      <w:tr w:rsidR="00E4345C" w:rsidRPr="00E93FC7" w14:paraId="1F15AEBC" w14:textId="77777777" w:rsidTr="00C359AC">
        <w:tc>
          <w:tcPr>
            <w:tcW w:w="832" w:type="dxa"/>
            <w:tcBorders>
              <w:top w:val="nil"/>
              <w:left w:val="single" w:sz="4" w:space="0" w:color="auto"/>
              <w:bottom w:val="single" w:sz="4" w:space="0" w:color="auto"/>
              <w:right w:val="single" w:sz="4" w:space="0" w:color="auto"/>
            </w:tcBorders>
          </w:tcPr>
          <w:p w14:paraId="521DF9DE" w14:textId="77777777" w:rsidR="00E4345C" w:rsidRPr="00E93FC7" w:rsidRDefault="00E4345C" w:rsidP="004F4AB6">
            <w:pPr>
              <w:spacing w:after="0"/>
              <w:rPr>
                <w:i/>
                <w:color w:val="000000"/>
              </w:rPr>
            </w:pPr>
          </w:p>
        </w:tc>
        <w:tc>
          <w:tcPr>
            <w:tcW w:w="2089" w:type="dxa"/>
            <w:tcBorders>
              <w:left w:val="single" w:sz="4" w:space="0" w:color="auto"/>
            </w:tcBorders>
            <w:vAlign w:val="center"/>
          </w:tcPr>
          <w:p w14:paraId="6307ACA9" w14:textId="77777777" w:rsidR="00E4345C" w:rsidRPr="00E93FC7" w:rsidRDefault="00E4345C" w:rsidP="004F4AB6">
            <w:pPr>
              <w:spacing w:after="0"/>
            </w:pPr>
            <w:r w:rsidRPr="00E93FC7">
              <w:rPr>
                <w:i/>
                <w:color w:val="000000"/>
              </w:rPr>
              <w:t>Overall response rate</w:t>
            </w:r>
          </w:p>
        </w:tc>
        <w:tc>
          <w:tcPr>
            <w:tcW w:w="2192" w:type="dxa"/>
            <w:vAlign w:val="center"/>
          </w:tcPr>
          <w:p w14:paraId="3877C8A1" w14:textId="77777777" w:rsidR="00E4345C" w:rsidRPr="00E93FC7" w:rsidRDefault="00E4345C" w:rsidP="003533B3">
            <w:pPr>
              <w:spacing w:after="0"/>
              <w:jc w:val="center"/>
            </w:pPr>
            <w:r w:rsidRPr="00E93FC7">
              <w:t>38%</w:t>
            </w:r>
          </w:p>
        </w:tc>
        <w:tc>
          <w:tcPr>
            <w:tcW w:w="2192" w:type="dxa"/>
            <w:vAlign w:val="center"/>
          </w:tcPr>
          <w:p w14:paraId="66589E47" w14:textId="77777777" w:rsidR="00E4345C" w:rsidRPr="00E93FC7" w:rsidRDefault="00E4345C" w:rsidP="003533B3">
            <w:pPr>
              <w:spacing w:after="0"/>
              <w:jc w:val="center"/>
            </w:pPr>
            <w:r w:rsidRPr="00E93FC7">
              <w:t>32%</w:t>
            </w:r>
          </w:p>
        </w:tc>
        <w:tc>
          <w:tcPr>
            <w:tcW w:w="2193" w:type="dxa"/>
            <w:vAlign w:val="center"/>
          </w:tcPr>
          <w:p w14:paraId="70BD092B" w14:textId="77777777" w:rsidR="00E4345C" w:rsidRPr="00E93FC7" w:rsidRDefault="00E4345C" w:rsidP="003533B3">
            <w:pPr>
              <w:spacing w:after="0"/>
              <w:jc w:val="center"/>
            </w:pPr>
            <w:r w:rsidRPr="00E93FC7">
              <w:t>26%</w:t>
            </w:r>
          </w:p>
        </w:tc>
      </w:tr>
      <w:tr w:rsidR="00134A8E" w:rsidRPr="00E93FC7" w14:paraId="74A5DE3E" w14:textId="77777777" w:rsidTr="00C359AC">
        <w:tc>
          <w:tcPr>
            <w:tcW w:w="832" w:type="dxa"/>
            <w:vMerge w:val="restart"/>
          </w:tcPr>
          <w:p w14:paraId="5037D000" w14:textId="5CF595D0" w:rsidR="00134A8E" w:rsidRPr="00E93FC7" w:rsidRDefault="00134A8E" w:rsidP="00134A8E">
            <w:pPr>
              <w:spacing w:after="0"/>
              <w:rPr>
                <w:color w:val="000000"/>
              </w:rPr>
            </w:pPr>
            <w:r w:rsidRPr="00E93FC7">
              <w:rPr>
                <w:color w:val="000000"/>
              </w:rPr>
              <w:t>2024</w:t>
            </w:r>
          </w:p>
        </w:tc>
        <w:tc>
          <w:tcPr>
            <w:tcW w:w="2089" w:type="dxa"/>
          </w:tcPr>
          <w:p w14:paraId="08335EAE" w14:textId="77777777" w:rsidR="00134A8E" w:rsidRPr="00E93FC7" w:rsidRDefault="00134A8E" w:rsidP="00134A8E">
            <w:pPr>
              <w:spacing w:after="0"/>
            </w:pPr>
            <w:r w:rsidRPr="00E93FC7">
              <w:rPr>
                <w:color w:val="000000"/>
              </w:rPr>
              <w:t>Achieved (n)</w:t>
            </w:r>
          </w:p>
        </w:tc>
        <w:tc>
          <w:tcPr>
            <w:tcW w:w="2192" w:type="dxa"/>
            <w:vAlign w:val="center"/>
          </w:tcPr>
          <w:p w14:paraId="35C3E20C" w14:textId="5745AE9E" w:rsidR="00134A8E" w:rsidRPr="00E93FC7" w:rsidRDefault="00134A8E" w:rsidP="003533B3">
            <w:pPr>
              <w:spacing w:after="0"/>
              <w:jc w:val="center"/>
            </w:pPr>
            <w:r w:rsidRPr="00E93FC7">
              <w:t>5,04</w:t>
            </w:r>
            <w:r w:rsidR="006C4060" w:rsidRPr="00E93FC7">
              <w:t>2</w:t>
            </w:r>
          </w:p>
        </w:tc>
        <w:tc>
          <w:tcPr>
            <w:tcW w:w="2192" w:type="dxa"/>
            <w:vAlign w:val="center"/>
          </w:tcPr>
          <w:p w14:paraId="36C3BFF9" w14:textId="1EF7B8DD" w:rsidR="00134A8E" w:rsidRPr="00E93FC7" w:rsidRDefault="00134A8E" w:rsidP="003533B3">
            <w:pPr>
              <w:spacing w:after="0"/>
              <w:jc w:val="center"/>
            </w:pPr>
            <w:r w:rsidRPr="00E93FC7">
              <w:t>1,702</w:t>
            </w:r>
          </w:p>
        </w:tc>
        <w:tc>
          <w:tcPr>
            <w:tcW w:w="2193" w:type="dxa"/>
            <w:vAlign w:val="center"/>
          </w:tcPr>
          <w:p w14:paraId="0EA89697" w14:textId="2748C628" w:rsidR="00134A8E" w:rsidRPr="00E93FC7" w:rsidRDefault="00134A8E" w:rsidP="003533B3">
            <w:pPr>
              <w:spacing w:after="0"/>
              <w:jc w:val="center"/>
            </w:pPr>
            <w:r w:rsidRPr="00E93FC7">
              <w:t>1,36</w:t>
            </w:r>
            <w:r w:rsidR="006C4060" w:rsidRPr="00E93FC7">
              <w:t>6</w:t>
            </w:r>
          </w:p>
        </w:tc>
      </w:tr>
      <w:tr w:rsidR="00134A8E" w:rsidRPr="00E93FC7" w14:paraId="4596D279" w14:textId="77777777" w:rsidTr="00C359AC">
        <w:tc>
          <w:tcPr>
            <w:tcW w:w="832" w:type="dxa"/>
            <w:vMerge/>
          </w:tcPr>
          <w:p w14:paraId="1A4BE3FE" w14:textId="77777777" w:rsidR="00134A8E" w:rsidRPr="00E93FC7" w:rsidRDefault="00134A8E" w:rsidP="0066642F">
            <w:pPr>
              <w:spacing w:after="0"/>
              <w:rPr>
                <w:i/>
                <w:color w:val="000000"/>
              </w:rPr>
            </w:pPr>
          </w:p>
        </w:tc>
        <w:tc>
          <w:tcPr>
            <w:tcW w:w="2089" w:type="dxa"/>
          </w:tcPr>
          <w:p w14:paraId="6C76374D" w14:textId="77777777" w:rsidR="00134A8E" w:rsidRPr="00E93FC7" w:rsidRDefault="00134A8E" w:rsidP="0066642F">
            <w:pPr>
              <w:spacing w:after="0"/>
            </w:pPr>
            <w:r w:rsidRPr="00E93FC7">
              <w:rPr>
                <w:i/>
                <w:color w:val="000000"/>
              </w:rPr>
              <w:t>Overall response rate</w:t>
            </w:r>
          </w:p>
        </w:tc>
        <w:tc>
          <w:tcPr>
            <w:tcW w:w="2192" w:type="dxa"/>
            <w:vAlign w:val="center"/>
          </w:tcPr>
          <w:p w14:paraId="0E346F60" w14:textId="10B8307E" w:rsidR="00134A8E" w:rsidRPr="00E93FC7" w:rsidRDefault="00134A8E" w:rsidP="003533B3">
            <w:pPr>
              <w:spacing w:after="0"/>
              <w:jc w:val="center"/>
            </w:pPr>
            <w:r w:rsidRPr="00E93FC7">
              <w:t>2</w:t>
            </w:r>
            <w:r w:rsidR="00E93FC7" w:rsidRPr="00E93FC7">
              <w:t>5</w:t>
            </w:r>
            <w:r w:rsidRPr="00E93FC7">
              <w:t>%</w:t>
            </w:r>
          </w:p>
        </w:tc>
        <w:tc>
          <w:tcPr>
            <w:tcW w:w="2192" w:type="dxa"/>
            <w:vAlign w:val="center"/>
          </w:tcPr>
          <w:p w14:paraId="0CA166A8" w14:textId="13EBC0B5" w:rsidR="00134A8E" w:rsidRPr="00E93FC7" w:rsidRDefault="00134A8E" w:rsidP="003533B3">
            <w:pPr>
              <w:spacing w:after="0"/>
              <w:jc w:val="center"/>
            </w:pPr>
            <w:r w:rsidRPr="00E93FC7">
              <w:t>2</w:t>
            </w:r>
            <w:r w:rsidR="00E93FC7" w:rsidRPr="00E93FC7">
              <w:t>1</w:t>
            </w:r>
            <w:r w:rsidRPr="00E93FC7">
              <w:t>%</w:t>
            </w:r>
          </w:p>
        </w:tc>
        <w:tc>
          <w:tcPr>
            <w:tcW w:w="2193" w:type="dxa"/>
            <w:vAlign w:val="center"/>
          </w:tcPr>
          <w:p w14:paraId="26EBF806" w14:textId="52F56D64" w:rsidR="00134A8E" w:rsidRPr="00E93FC7" w:rsidRDefault="00134A8E" w:rsidP="003533B3">
            <w:pPr>
              <w:spacing w:after="0"/>
              <w:jc w:val="center"/>
            </w:pPr>
            <w:r w:rsidRPr="00E93FC7">
              <w:t>1</w:t>
            </w:r>
            <w:r w:rsidR="00E93FC7" w:rsidRPr="00E93FC7">
              <w:t>6</w:t>
            </w:r>
            <w:r w:rsidRPr="00E93FC7">
              <w:t>%</w:t>
            </w:r>
          </w:p>
        </w:tc>
      </w:tr>
    </w:tbl>
    <w:p w14:paraId="1DDD1C5E" w14:textId="77777777" w:rsidR="00E4345C" w:rsidRPr="00E93FC7" w:rsidRDefault="00E4345C" w:rsidP="00E4345C">
      <w:pPr>
        <w:suppressAutoHyphens w:val="0"/>
        <w:spacing w:after="0" w:line="240" w:lineRule="auto"/>
      </w:pPr>
    </w:p>
    <w:p w14:paraId="46961339" w14:textId="77777777" w:rsidR="00E4345C" w:rsidRPr="00E93FC7" w:rsidRDefault="00E4345C" w:rsidP="00E4345C">
      <w:pPr>
        <w:suppressAutoHyphens w:val="0"/>
        <w:spacing w:after="0" w:line="240" w:lineRule="auto"/>
      </w:pPr>
    </w:p>
    <w:p w14:paraId="406055BA" w14:textId="5C345310" w:rsidR="00E4345C" w:rsidRPr="00E93FC7" w:rsidRDefault="00E4345C" w:rsidP="00E4345C">
      <w:pPr>
        <w:pStyle w:val="Caption"/>
        <w:keepNext/>
        <w:jc w:val="left"/>
      </w:pPr>
      <w:bookmarkStart w:id="46" w:name="_Toc121276507"/>
      <w:r w:rsidRPr="00E93FC7">
        <w:lastRenderedPageBreak/>
        <w:t xml:space="preserve">Table </w:t>
      </w:r>
      <w:fldSimple w:instr=" STYLEREF 1 \s ">
        <w:r w:rsidRPr="00E93FC7">
          <w:t>7</w:t>
        </w:r>
      </w:fldSimple>
      <w:r w:rsidRPr="00E93FC7">
        <w:t>.</w:t>
      </w:r>
      <w:fldSimple w:instr=" SEQ Table \* ARABIC \s 1 ">
        <w:r w:rsidR="004E47B6">
          <w:rPr>
            <w:noProof/>
          </w:rPr>
          <w:t>3</w:t>
        </w:r>
      </w:fldSimple>
      <w:r w:rsidRPr="00E93FC7">
        <w:t xml:space="preserve"> Main SCEYP: Response mode</w:t>
      </w:r>
      <w:bookmarkEnd w:id="46"/>
    </w:p>
    <w:tbl>
      <w:tblPr>
        <w:tblStyle w:val="TableGrid"/>
        <w:tblW w:w="9493" w:type="dxa"/>
        <w:tblLayout w:type="fixed"/>
        <w:tblLook w:val="04A0" w:firstRow="1" w:lastRow="0" w:firstColumn="1" w:lastColumn="0" w:noHBand="0" w:noVBand="1"/>
      </w:tblPr>
      <w:tblGrid>
        <w:gridCol w:w="1550"/>
        <w:gridCol w:w="1016"/>
        <w:gridCol w:w="1017"/>
        <w:gridCol w:w="1017"/>
        <w:gridCol w:w="1017"/>
        <w:gridCol w:w="1017"/>
        <w:gridCol w:w="1017"/>
        <w:gridCol w:w="1017"/>
        <w:gridCol w:w="825"/>
      </w:tblGrid>
      <w:tr w:rsidR="00816039" w:rsidRPr="00E93FC7" w14:paraId="08A22A03" w14:textId="77777777" w:rsidTr="00C359AC">
        <w:tc>
          <w:tcPr>
            <w:tcW w:w="1550" w:type="dxa"/>
            <w:shd w:val="clear" w:color="auto" w:fill="CFDCE3"/>
          </w:tcPr>
          <w:p w14:paraId="2BBF8147" w14:textId="768593D2" w:rsidR="00816039" w:rsidRPr="00E93FC7" w:rsidRDefault="00816039" w:rsidP="00816039">
            <w:pPr>
              <w:rPr>
                <w:b/>
                <w:bCs/>
              </w:rPr>
            </w:pPr>
            <w:r w:rsidRPr="00E93FC7">
              <w:rPr>
                <w:b/>
                <w:bCs/>
              </w:rPr>
              <w:t>Mode</w:t>
            </w:r>
          </w:p>
        </w:tc>
        <w:tc>
          <w:tcPr>
            <w:tcW w:w="2033" w:type="dxa"/>
            <w:gridSpan w:val="2"/>
            <w:shd w:val="clear" w:color="auto" w:fill="CFDCE3"/>
            <w:vAlign w:val="center"/>
          </w:tcPr>
          <w:p w14:paraId="67CC81EE" w14:textId="7C2F61AA" w:rsidR="00816039" w:rsidRPr="00E93FC7" w:rsidRDefault="00816039" w:rsidP="00C359AC">
            <w:pPr>
              <w:spacing w:after="0"/>
              <w:jc w:val="center"/>
            </w:pPr>
            <w:r w:rsidRPr="00E93FC7">
              <w:rPr>
                <w:b/>
              </w:rPr>
              <w:t>Group-based providers</w:t>
            </w:r>
          </w:p>
        </w:tc>
        <w:tc>
          <w:tcPr>
            <w:tcW w:w="2034" w:type="dxa"/>
            <w:gridSpan w:val="2"/>
            <w:shd w:val="clear" w:color="auto" w:fill="CFDCE3"/>
            <w:vAlign w:val="center"/>
          </w:tcPr>
          <w:p w14:paraId="6B9CBBEF" w14:textId="5B7C3E0B" w:rsidR="00816039" w:rsidRPr="00E93FC7" w:rsidRDefault="00816039" w:rsidP="00C359AC">
            <w:pPr>
              <w:spacing w:after="0"/>
              <w:jc w:val="center"/>
            </w:pPr>
            <w:r w:rsidRPr="00E93FC7">
              <w:rPr>
                <w:b/>
              </w:rPr>
              <w:t>School-based providers</w:t>
            </w:r>
          </w:p>
        </w:tc>
        <w:tc>
          <w:tcPr>
            <w:tcW w:w="2034" w:type="dxa"/>
            <w:gridSpan w:val="2"/>
            <w:shd w:val="clear" w:color="auto" w:fill="CFDCE3"/>
            <w:vAlign w:val="center"/>
          </w:tcPr>
          <w:p w14:paraId="6EFCD731" w14:textId="5CF57440" w:rsidR="00816039" w:rsidRPr="00E93FC7" w:rsidRDefault="00816039" w:rsidP="00C359AC">
            <w:pPr>
              <w:spacing w:after="0"/>
              <w:jc w:val="center"/>
            </w:pPr>
            <w:r w:rsidRPr="00E93FC7">
              <w:rPr>
                <w:b/>
              </w:rPr>
              <w:t>Childminders</w:t>
            </w:r>
          </w:p>
        </w:tc>
        <w:tc>
          <w:tcPr>
            <w:tcW w:w="1842" w:type="dxa"/>
            <w:gridSpan w:val="2"/>
            <w:shd w:val="clear" w:color="auto" w:fill="CFDCE3"/>
            <w:vAlign w:val="center"/>
          </w:tcPr>
          <w:p w14:paraId="2B84E45C" w14:textId="324E595A" w:rsidR="00816039" w:rsidRPr="00E93FC7" w:rsidRDefault="00816039" w:rsidP="00C359AC">
            <w:pPr>
              <w:spacing w:after="0"/>
              <w:jc w:val="center"/>
            </w:pPr>
            <w:r w:rsidRPr="00E93FC7">
              <w:rPr>
                <w:b/>
              </w:rPr>
              <w:t>Total</w:t>
            </w:r>
          </w:p>
        </w:tc>
      </w:tr>
      <w:tr w:rsidR="00816039" w:rsidRPr="00E93FC7" w14:paraId="34CCA19C" w14:textId="77777777" w:rsidTr="00C359AC">
        <w:tc>
          <w:tcPr>
            <w:tcW w:w="1550" w:type="dxa"/>
            <w:shd w:val="clear" w:color="auto" w:fill="CFDCE3"/>
          </w:tcPr>
          <w:p w14:paraId="468251FC" w14:textId="77777777" w:rsidR="00816039" w:rsidRPr="00E93FC7" w:rsidRDefault="00816039" w:rsidP="00816039"/>
        </w:tc>
        <w:tc>
          <w:tcPr>
            <w:tcW w:w="1016" w:type="dxa"/>
            <w:shd w:val="clear" w:color="auto" w:fill="CFDCE3"/>
            <w:vAlign w:val="center"/>
          </w:tcPr>
          <w:p w14:paraId="10900957" w14:textId="1E343285" w:rsidR="00816039" w:rsidRPr="00E93FC7" w:rsidRDefault="00816039" w:rsidP="00C359AC">
            <w:pPr>
              <w:spacing w:after="0"/>
              <w:jc w:val="center"/>
            </w:pPr>
            <w:r w:rsidRPr="00E93FC7">
              <w:rPr>
                <w:b/>
                <w:color w:val="000000"/>
              </w:rPr>
              <w:t>%</w:t>
            </w:r>
          </w:p>
        </w:tc>
        <w:tc>
          <w:tcPr>
            <w:tcW w:w="1017" w:type="dxa"/>
            <w:shd w:val="clear" w:color="auto" w:fill="CFDCE3"/>
            <w:vAlign w:val="center"/>
          </w:tcPr>
          <w:p w14:paraId="00C30B74" w14:textId="5382CD84" w:rsidR="00816039" w:rsidRPr="00E93FC7" w:rsidRDefault="00816039" w:rsidP="00C359AC">
            <w:pPr>
              <w:spacing w:after="0"/>
              <w:jc w:val="center"/>
            </w:pPr>
            <w:r w:rsidRPr="00E93FC7">
              <w:rPr>
                <w:b/>
                <w:color w:val="000000"/>
              </w:rPr>
              <w:t>n</w:t>
            </w:r>
          </w:p>
        </w:tc>
        <w:tc>
          <w:tcPr>
            <w:tcW w:w="1017" w:type="dxa"/>
            <w:shd w:val="clear" w:color="auto" w:fill="CFDCE3"/>
            <w:vAlign w:val="center"/>
          </w:tcPr>
          <w:p w14:paraId="559B0122" w14:textId="5C131971" w:rsidR="00816039" w:rsidRPr="00E93FC7" w:rsidRDefault="00816039" w:rsidP="00C359AC">
            <w:pPr>
              <w:spacing w:after="0"/>
              <w:jc w:val="center"/>
            </w:pPr>
            <w:r w:rsidRPr="00E93FC7">
              <w:rPr>
                <w:b/>
                <w:color w:val="000000"/>
              </w:rPr>
              <w:t>%</w:t>
            </w:r>
          </w:p>
        </w:tc>
        <w:tc>
          <w:tcPr>
            <w:tcW w:w="1017" w:type="dxa"/>
            <w:shd w:val="clear" w:color="auto" w:fill="CFDCE3"/>
            <w:vAlign w:val="center"/>
          </w:tcPr>
          <w:p w14:paraId="368764B2" w14:textId="63C3F1BE" w:rsidR="00816039" w:rsidRPr="00E93FC7" w:rsidRDefault="00816039" w:rsidP="00C359AC">
            <w:pPr>
              <w:spacing w:after="0"/>
              <w:jc w:val="center"/>
            </w:pPr>
            <w:r w:rsidRPr="00E93FC7">
              <w:rPr>
                <w:b/>
                <w:color w:val="000000"/>
              </w:rPr>
              <w:t>n</w:t>
            </w:r>
          </w:p>
        </w:tc>
        <w:tc>
          <w:tcPr>
            <w:tcW w:w="1017" w:type="dxa"/>
            <w:shd w:val="clear" w:color="auto" w:fill="CFDCE3"/>
            <w:vAlign w:val="center"/>
          </w:tcPr>
          <w:p w14:paraId="032EE2D3" w14:textId="6F1E033A" w:rsidR="00816039" w:rsidRPr="00E93FC7" w:rsidRDefault="00816039" w:rsidP="00C359AC">
            <w:pPr>
              <w:spacing w:after="0"/>
              <w:jc w:val="center"/>
            </w:pPr>
            <w:r w:rsidRPr="00E93FC7">
              <w:rPr>
                <w:b/>
                <w:color w:val="000000"/>
              </w:rPr>
              <w:t>%</w:t>
            </w:r>
          </w:p>
        </w:tc>
        <w:tc>
          <w:tcPr>
            <w:tcW w:w="1017" w:type="dxa"/>
            <w:shd w:val="clear" w:color="auto" w:fill="CFDCE3"/>
            <w:vAlign w:val="center"/>
          </w:tcPr>
          <w:p w14:paraId="38C06A2E" w14:textId="6D6EB5EA" w:rsidR="00816039" w:rsidRPr="00E93FC7" w:rsidRDefault="00816039" w:rsidP="00C359AC">
            <w:pPr>
              <w:spacing w:after="0"/>
              <w:jc w:val="center"/>
            </w:pPr>
            <w:r w:rsidRPr="00E93FC7">
              <w:rPr>
                <w:b/>
                <w:color w:val="000000"/>
              </w:rPr>
              <w:t>n</w:t>
            </w:r>
          </w:p>
        </w:tc>
        <w:tc>
          <w:tcPr>
            <w:tcW w:w="1017" w:type="dxa"/>
            <w:shd w:val="clear" w:color="auto" w:fill="CFDCE3"/>
            <w:vAlign w:val="center"/>
          </w:tcPr>
          <w:p w14:paraId="48B64306" w14:textId="4B45B6F0" w:rsidR="00816039" w:rsidRPr="00E93FC7" w:rsidRDefault="00816039" w:rsidP="00C359AC">
            <w:pPr>
              <w:spacing w:after="0"/>
              <w:jc w:val="center"/>
            </w:pPr>
            <w:r w:rsidRPr="00E93FC7">
              <w:rPr>
                <w:b/>
                <w:color w:val="000000"/>
              </w:rPr>
              <w:t>%</w:t>
            </w:r>
          </w:p>
        </w:tc>
        <w:tc>
          <w:tcPr>
            <w:tcW w:w="825" w:type="dxa"/>
            <w:shd w:val="clear" w:color="auto" w:fill="CFDCE3"/>
            <w:vAlign w:val="center"/>
          </w:tcPr>
          <w:p w14:paraId="133625A2" w14:textId="4C87E270" w:rsidR="00816039" w:rsidRPr="00E93FC7" w:rsidRDefault="00816039" w:rsidP="00C359AC">
            <w:pPr>
              <w:spacing w:after="0"/>
              <w:jc w:val="center"/>
            </w:pPr>
            <w:r w:rsidRPr="00E93FC7">
              <w:rPr>
                <w:b/>
                <w:color w:val="000000"/>
              </w:rPr>
              <w:t>n</w:t>
            </w:r>
          </w:p>
        </w:tc>
      </w:tr>
      <w:tr w:rsidR="00816039" w:rsidRPr="00E93FC7" w14:paraId="768BB8B6" w14:textId="77777777" w:rsidTr="00C359AC">
        <w:tc>
          <w:tcPr>
            <w:tcW w:w="1550" w:type="dxa"/>
            <w:shd w:val="clear" w:color="auto" w:fill="CFDCE3"/>
          </w:tcPr>
          <w:p w14:paraId="1FA8F97B" w14:textId="053E2258" w:rsidR="00816039" w:rsidRPr="00E93FC7" w:rsidRDefault="00816039" w:rsidP="00816039">
            <w:pPr>
              <w:rPr>
                <w:b/>
                <w:bCs/>
              </w:rPr>
            </w:pPr>
            <w:r w:rsidRPr="00E93FC7">
              <w:rPr>
                <w:b/>
                <w:bCs/>
              </w:rPr>
              <w:t>Telephone</w:t>
            </w:r>
          </w:p>
        </w:tc>
        <w:tc>
          <w:tcPr>
            <w:tcW w:w="1016" w:type="dxa"/>
            <w:vAlign w:val="center"/>
          </w:tcPr>
          <w:p w14:paraId="3077AE3D" w14:textId="7F0ED91F" w:rsidR="00816039" w:rsidRPr="00E93FC7" w:rsidRDefault="00816039" w:rsidP="00C359AC">
            <w:pPr>
              <w:spacing w:after="0"/>
              <w:jc w:val="center"/>
            </w:pPr>
            <w:r w:rsidRPr="00E93FC7">
              <w:t>59%</w:t>
            </w:r>
          </w:p>
        </w:tc>
        <w:tc>
          <w:tcPr>
            <w:tcW w:w="1017" w:type="dxa"/>
            <w:vAlign w:val="center"/>
          </w:tcPr>
          <w:p w14:paraId="7A6429BB" w14:textId="77AC8879" w:rsidR="00816039" w:rsidRPr="00E93FC7" w:rsidRDefault="00816039" w:rsidP="00C359AC">
            <w:pPr>
              <w:spacing w:after="0"/>
              <w:jc w:val="center"/>
            </w:pPr>
            <w:r w:rsidRPr="00E93FC7">
              <w:t>2,991</w:t>
            </w:r>
          </w:p>
        </w:tc>
        <w:tc>
          <w:tcPr>
            <w:tcW w:w="1017" w:type="dxa"/>
            <w:vAlign w:val="center"/>
          </w:tcPr>
          <w:p w14:paraId="6FA1E763" w14:textId="30FC80DF" w:rsidR="00816039" w:rsidRPr="00E93FC7" w:rsidRDefault="00816039" w:rsidP="00C359AC">
            <w:pPr>
              <w:spacing w:after="0"/>
              <w:jc w:val="center"/>
            </w:pPr>
            <w:r w:rsidRPr="00E93FC7">
              <w:t>62%</w:t>
            </w:r>
          </w:p>
        </w:tc>
        <w:tc>
          <w:tcPr>
            <w:tcW w:w="1017" w:type="dxa"/>
            <w:vAlign w:val="center"/>
          </w:tcPr>
          <w:p w14:paraId="3136B5EE" w14:textId="61E8A8AD" w:rsidR="00816039" w:rsidRPr="00E93FC7" w:rsidRDefault="00816039" w:rsidP="00C359AC">
            <w:pPr>
              <w:spacing w:after="0"/>
              <w:jc w:val="center"/>
            </w:pPr>
            <w:r w:rsidRPr="00E93FC7">
              <w:t>1,056</w:t>
            </w:r>
          </w:p>
        </w:tc>
        <w:tc>
          <w:tcPr>
            <w:tcW w:w="1017" w:type="dxa"/>
            <w:vAlign w:val="center"/>
          </w:tcPr>
          <w:p w14:paraId="1AEE33C5" w14:textId="359BE17F" w:rsidR="00816039" w:rsidRPr="00E93FC7" w:rsidRDefault="00816039" w:rsidP="00C359AC">
            <w:pPr>
              <w:spacing w:after="0"/>
              <w:jc w:val="center"/>
            </w:pPr>
            <w:r w:rsidRPr="00E93FC7">
              <w:t>54%</w:t>
            </w:r>
          </w:p>
        </w:tc>
        <w:tc>
          <w:tcPr>
            <w:tcW w:w="1017" w:type="dxa"/>
            <w:vAlign w:val="center"/>
          </w:tcPr>
          <w:p w14:paraId="3F44CAE8" w14:textId="38268726" w:rsidR="00816039" w:rsidRPr="00E93FC7" w:rsidRDefault="00816039" w:rsidP="00C359AC">
            <w:pPr>
              <w:spacing w:after="0"/>
              <w:jc w:val="center"/>
            </w:pPr>
            <w:r w:rsidRPr="00E93FC7">
              <w:t>737</w:t>
            </w:r>
          </w:p>
        </w:tc>
        <w:tc>
          <w:tcPr>
            <w:tcW w:w="1017" w:type="dxa"/>
            <w:vAlign w:val="center"/>
          </w:tcPr>
          <w:p w14:paraId="4D2904EA" w14:textId="391B979E" w:rsidR="00816039" w:rsidRPr="00E93FC7" w:rsidRDefault="00816039" w:rsidP="00C359AC">
            <w:pPr>
              <w:spacing w:after="0"/>
              <w:jc w:val="center"/>
            </w:pPr>
            <w:r w:rsidRPr="00E93FC7">
              <w:t>59%</w:t>
            </w:r>
          </w:p>
        </w:tc>
        <w:tc>
          <w:tcPr>
            <w:tcW w:w="825" w:type="dxa"/>
            <w:vAlign w:val="center"/>
          </w:tcPr>
          <w:p w14:paraId="39AE6EA8" w14:textId="729467EE" w:rsidR="00816039" w:rsidRPr="00E93FC7" w:rsidRDefault="00816039" w:rsidP="00C359AC">
            <w:pPr>
              <w:spacing w:after="0"/>
              <w:jc w:val="center"/>
            </w:pPr>
            <w:r w:rsidRPr="00E93FC7">
              <w:t>4,784</w:t>
            </w:r>
          </w:p>
        </w:tc>
      </w:tr>
      <w:tr w:rsidR="00816039" w:rsidRPr="00E93FC7" w14:paraId="5C3E3576" w14:textId="77777777" w:rsidTr="00C359AC">
        <w:tc>
          <w:tcPr>
            <w:tcW w:w="1550" w:type="dxa"/>
            <w:shd w:val="clear" w:color="auto" w:fill="CFDCE3"/>
          </w:tcPr>
          <w:p w14:paraId="40B3812F" w14:textId="1A319A63" w:rsidR="00816039" w:rsidRPr="00E93FC7" w:rsidRDefault="00816039" w:rsidP="00816039">
            <w:pPr>
              <w:rPr>
                <w:b/>
                <w:bCs/>
              </w:rPr>
            </w:pPr>
            <w:r w:rsidRPr="00E93FC7">
              <w:rPr>
                <w:b/>
                <w:bCs/>
              </w:rPr>
              <w:t>Web</w:t>
            </w:r>
          </w:p>
        </w:tc>
        <w:tc>
          <w:tcPr>
            <w:tcW w:w="1016" w:type="dxa"/>
            <w:vAlign w:val="center"/>
          </w:tcPr>
          <w:p w14:paraId="416FB89F" w14:textId="42640601" w:rsidR="00816039" w:rsidRPr="00E93FC7" w:rsidRDefault="00816039" w:rsidP="00C359AC">
            <w:pPr>
              <w:spacing w:after="0"/>
              <w:jc w:val="center"/>
            </w:pPr>
            <w:r w:rsidRPr="00E93FC7">
              <w:t>41%</w:t>
            </w:r>
          </w:p>
        </w:tc>
        <w:tc>
          <w:tcPr>
            <w:tcW w:w="1017" w:type="dxa"/>
            <w:vAlign w:val="center"/>
          </w:tcPr>
          <w:p w14:paraId="760A8FB7" w14:textId="1247279D" w:rsidR="00816039" w:rsidRPr="00E93FC7" w:rsidRDefault="00816039" w:rsidP="00C359AC">
            <w:pPr>
              <w:spacing w:after="0"/>
              <w:jc w:val="center"/>
            </w:pPr>
            <w:r w:rsidRPr="00E93FC7">
              <w:t>2,051</w:t>
            </w:r>
          </w:p>
        </w:tc>
        <w:tc>
          <w:tcPr>
            <w:tcW w:w="1017" w:type="dxa"/>
            <w:vAlign w:val="center"/>
          </w:tcPr>
          <w:p w14:paraId="0E384529" w14:textId="4EC75DF1" w:rsidR="00816039" w:rsidRPr="00E93FC7" w:rsidRDefault="00816039" w:rsidP="00C359AC">
            <w:pPr>
              <w:spacing w:after="0"/>
              <w:jc w:val="center"/>
            </w:pPr>
            <w:r w:rsidRPr="00E93FC7">
              <w:t>38%</w:t>
            </w:r>
          </w:p>
        </w:tc>
        <w:tc>
          <w:tcPr>
            <w:tcW w:w="1017" w:type="dxa"/>
            <w:vAlign w:val="center"/>
          </w:tcPr>
          <w:p w14:paraId="1FC1FC1B" w14:textId="516BD153" w:rsidR="00816039" w:rsidRPr="00E93FC7" w:rsidRDefault="00816039" w:rsidP="00C359AC">
            <w:pPr>
              <w:spacing w:after="0"/>
              <w:jc w:val="center"/>
            </w:pPr>
            <w:r w:rsidRPr="00E93FC7">
              <w:t>646</w:t>
            </w:r>
          </w:p>
        </w:tc>
        <w:tc>
          <w:tcPr>
            <w:tcW w:w="1017" w:type="dxa"/>
            <w:vAlign w:val="center"/>
          </w:tcPr>
          <w:p w14:paraId="6FF152D9" w14:textId="304A30C6" w:rsidR="00816039" w:rsidRPr="00E93FC7" w:rsidRDefault="00816039" w:rsidP="00C359AC">
            <w:pPr>
              <w:spacing w:after="0"/>
              <w:jc w:val="center"/>
            </w:pPr>
            <w:r w:rsidRPr="00E93FC7">
              <w:t>46%</w:t>
            </w:r>
          </w:p>
        </w:tc>
        <w:tc>
          <w:tcPr>
            <w:tcW w:w="1017" w:type="dxa"/>
            <w:vAlign w:val="center"/>
          </w:tcPr>
          <w:p w14:paraId="18045422" w14:textId="293DEAAE" w:rsidR="00816039" w:rsidRPr="00E93FC7" w:rsidRDefault="00816039" w:rsidP="00C359AC">
            <w:pPr>
              <w:spacing w:after="0"/>
              <w:jc w:val="center"/>
            </w:pPr>
            <w:r w:rsidRPr="00E93FC7">
              <w:t>630</w:t>
            </w:r>
          </w:p>
        </w:tc>
        <w:tc>
          <w:tcPr>
            <w:tcW w:w="1017" w:type="dxa"/>
            <w:vAlign w:val="center"/>
          </w:tcPr>
          <w:p w14:paraId="791C5538" w14:textId="4760EB61" w:rsidR="00816039" w:rsidRPr="00E93FC7" w:rsidRDefault="00816039" w:rsidP="00C359AC">
            <w:pPr>
              <w:spacing w:after="0"/>
              <w:jc w:val="center"/>
            </w:pPr>
            <w:r w:rsidRPr="00E93FC7">
              <w:t>41%</w:t>
            </w:r>
          </w:p>
        </w:tc>
        <w:tc>
          <w:tcPr>
            <w:tcW w:w="825" w:type="dxa"/>
            <w:vAlign w:val="center"/>
          </w:tcPr>
          <w:p w14:paraId="4EFE4060" w14:textId="6C32BDBB" w:rsidR="00816039" w:rsidRPr="00E93FC7" w:rsidRDefault="00816039" w:rsidP="00C359AC">
            <w:pPr>
              <w:spacing w:after="0"/>
              <w:jc w:val="center"/>
            </w:pPr>
            <w:r w:rsidRPr="00E93FC7">
              <w:t>3,327</w:t>
            </w:r>
          </w:p>
        </w:tc>
      </w:tr>
    </w:tbl>
    <w:p w14:paraId="34EED8C2" w14:textId="182B30CC" w:rsidR="00E4345C" w:rsidRPr="00E93FC7" w:rsidRDefault="00E4345C" w:rsidP="00C359AC">
      <w:pPr>
        <w:spacing w:before="240"/>
      </w:pPr>
      <w:r w:rsidRPr="00E93FC7">
        <w:t>Overall, interviews were skewed slightly towards telephone (</w:t>
      </w:r>
      <w:r w:rsidR="00816039" w:rsidRPr="00E93FC7">
        <w:t>59</w:t>
      </w:r>
      <w:r w:rsidRPr="00E93FC7">
        <w:t xml:space="preserve">% vs. </w:t>
      </w:r>
      <w:r w:rsidR="00816039" w:rsidRPr="00E93FC7">
        <w:t>41</w:t>
      </w:r>
      <w:r w:rsidRPr="00E93FC7">
        <w:t>% web</w:t>
      </w:r>
      <w:r w:rsidR="00816039" w:rsidRPr="00E93FC7">
        <w:t xml:space="preserve">), with this broadly consistent across provider type. The split was more even among </w:t>
      </w:r>
      <w:r w:rsidR="00345576" w:rsidRPr="00E93FC7">
        <w:t>childminders</w:t>
      </w:r>
      <w:r w:rsidR="00816039" w:rsidRPr="00E93FC7">
        <w:t xml:space="preserve"> however.</w:t>
      </w:r>
    </w:p>
    <w:p w14:paraId="49FE5421" w14:textId="77777777" w:rsidR="00E4345C" w:rsidRPr="00E93FC7" w:rsidRDefault="00E4345C" w:rsidP="00E4345C">
      <w:pPr>
        <w:pStyle w:val="Heading2"/>
      </w:pPr>
      <w:bookmarkStart w:id="47" w:name="_Toc184645454"/>
      <w:r w:rsidRPr="00E93FC7">
        <w:t>7.2 Main SCEYP: Interview length</w:t>
      </w:r>
      <w:bookmarkEnd w:id="47"/>
    </w:p>
    <w:p w14:paraId="3CEE6508" w14:textId="74E05C36" w:rsidR="00E4345C" w:rsidRPr="00E93FC7" w:rsidRDefault="00E4345C" w:rsidP="00E4345C">
      <w:r w:rsidRPr="00E93FC7">
        <w:t>Average telephone interview lengths and web interview lengths for different provider types and variants are provided below in Tables 7.</w:t>
      </w:r>
      <w:r w:rsidR="00F477FF">
        <w:t>4</w:t>
      </w:r>
      <w:r w:rsidRPr="00E93FC7">
        <w:t xml:space="preserve"> and 7.</w:t>
      </w:r>
      <w:r w:rsidR="00F477FF">
        <w:t>5</w:t>
      </w:r>
      <w:r w:rsidRPr="00E93FC7">
        <w:t>. These are based on interviews that were completed within an hour on the same day; any interviews longer than one hour were excluded from the analysis of interview lengths</w:t>
      </w:r>
      <w:r w:rsidR="00621C04" w:rsidRPr="00E93FC7">
        <w:t xml:space="preserve"> </w:t>
      </w:r>
      <w:r w:rsidRPr="00E93FC7">
        <w:t xml:space="preserve">as the timings for these outlier interviews are likely to be inaccurate. </w:t>
      </w:r>
    </w:p>
    <w:p w14:paraId="20A6C517" w14:textId="475C3837" w:rsidR="00E4345C" w:rsidRPr="00E93FC7" w:rsidRDefault="00E4345C" w:rsidP="00E4345C">
      <w:r w:rsidRPr="00E93FC7">
        <w:t xml:space="preserve">Interview lengths are shorter for childminders on average than those with school-based or group-based providers. This is because childminders were asked </w:t>
      </w:r>
      <w:r w:rsidR="0067773E" w:rsidRPr="00E93FC7">
        <w:t>fewer</w:t>
      </w:r>
      <w:r w:rsidRPr="00E93FC7">
        <w:t xml:space="preserve"> questions than other providers e.g. they were not asked questions about staff-to-child ratios.</w:t>
      </w:r>
    </w:p>
    <w:p w14:paraId="164B1420" w14:textId="4CD10082" w:rsidR="00E4345C" w:rsidRPr="00E93FC7" w:rsidRDefault="00E4345C" w:rsidP="00E4345C">
      <w:pPr>
        <w:pStyle w:val="Caption"/>
        <w:keepNext/>
        <w:jc w:val="left"/>
      </w:pPr>
      <w:bookmarkStart w:id="48" w:name="_Ref152597002"/>
      <w:bookmarkStart w:id="49" w:name="_Toc121276508"/>
      <w:r w:rsidRPr="00E93FC7">
        <w:t xml:space="preserve">Table </w:t>
      </w:r>
      <w:fldSimple w:instr=" STYLEREF 1 \s ">
        <w:r w:rsidRPr="00E93FC7">
          <w:t>7</w:t>
        </w:r>
      </w:fldSimple>
      <w:r w:rsidRPr="00E93FC7">
        <w:t>.</w:t>
      </w:r>
      <w:fldSimple w:instr=" SEQ Table \* ARABIC \s 1 ">
        <w:r w:rsidR="00CD5F13">
          <w:rPr>
            <w:noProof/>
          </w:rPr>
          <w:t>4</w:t>
        </w:r>
      </w:fldSimple>
      <w:bookmarkEnd w:id="48"/>
      <w:r w:rsidRPr="00E93FC7">
        <w:t xml:space="preserve"> Main SCEYP: Average (mean) telephone interview length by provider type and questionnaire variant</w:t>
      </w:r>
      <w:bookmarkEnd w:id="49"/>
    </w:p>
    <w:tbl>
      <w:tblPr>
        <w:tblStyle w:val="TableGrid"/>
        <w:tblW w:w="0" w:type="auto"/>
        <w:tblLook w:val="04A0" w:firstRow="1" w:lastRow="0" w:firstColumn="1" w:lastColumn="0" w:noHBand="0" w:noVBand="1"/>
      </w:tblPr>
      <w:tblGrid>
        <w:gridCol w:w="2915"/>
        <w:gridCol w:w="1333"/>
        <w:gridCol w:w="2693"/>
      </w:tblGrid>
      <w:tr w:rsidR="00727381" w:rsidRPr="00E93FC7" w14:paraId="2EABE18A" w14:textId="77777777" w:rsidTr="004F4AB6">
        <w:tc>
          <w:tcPr>
            <w:tcW w:w="2915" w:type="dxa"/>
            <w:shd w:val="clear" w:color="auto" w:fill="CFDCE3"/>
            <w:vAlign w:val="center"/>
          </w:tcPr>
          <w:p w14:paraId="594FDC33" w14:textId="77777777" w:rsidR="00727381" w:rsidRPr="00E93FC7" w:rsidRDefault="00727381" w:rsidP="004F4AB6">
            <w:pPr>
              <w:jc w:val="center"/>
              <w:rPr>
                <w:b/>
              </w:rPr>
            </w:pPr>
            <w:r w:rsidRPr="00E93FC7">
              <w:rPr>
                <w:b/>
              </w:rPr>
              <w:t>Provider type</w:t>
            </w:r>
          </w:p>
        </w:tc>
        <w:tc>
          <w:tcPr>
            <w:tcW w:w="1333" w:type="dxa"/>
            <w:shd w:val="clear" w:color="auto" w:fill="CFDCE3"/>
            <w:vAlign w:val="center"/>
          </w:tcPr>
          <w:p w14:paraId="67BF82CA" w14:textId="77777777" w:rsidR="00727381" w:rsidRPr="00E93FC7" w:rsidRDefault="00727381" w:rsidP="004F4AB6">
            <w:pPr>
              <w:jc w:val="center"/>
              <w:rPr>
                <w:b/>
              </w:rPr>
            </w:pPr>
            <w:r w:rsidRPr="00E93FC7">
              <w:rPr>
                <w:b/>
              </w:rPr>
              <w:t>Variant</w:t>
            </w:r>
          </w:p>
        </w:tc>
        <w:tc>
          <w:tcPr>
            <w:tcW w:w="2693" w:type="dxa"/>
            <w:shd w:val="clear" w:color="auto" w:fill="CFDCE3"/>
            <w:vAlign w:val="center"/>
          </w:tcPr>
          <w:p w14:paraId="39097FA9" w14:textId="3B57687E" w:rsidR="00727381" w:rsidRPr="00E93FC7" w:rsidRDefault="004436D6" w:rsidP="004F4AB6">
            <w:pPr>
              <w:jc w:val="center"/>
              <w:rPr>
                <w:b/>
              </w:rPr>
            </w:pPr>
            <w:r w:rsidRPr="00E93FC7">
              <w:rPr>
                <w:b/>
              </w:rPr>
              <w:t xml:space="preserve">2024 </w:t>
            </w:r>
            <w:r w:rsidR="00727381" w:rsidRPr="00E93FC7">
              <w:rPr>
                <w:b/>
              </w:rPr>
              <w:t>average telephone interview length (minutes)</w:t>
            </w:r>
          </w:p>
        </w:tc>
      </w:tr>
      <w:tr w:rsidR="00727381" w:rsidRPr="00E93FC7" w14:paraId="12269BA3" w14:textId="77777777" w:rsidTr="004F4AB6">
        <w:tc>
          <w:tcPr>
            <w:tcW w:w="2915" w:type="dxa"/>
            <w:vMerge w:val="restart"/>
            <w:vAlign w:val="center"/>
          </w:tcPr>
          <w:p w14:paraId="12F839BC" w14:textId="77777777" w:rsidR="00727381" w:rsidRPr="00E93FC7" w:rsidRDefault="00727381" w:rsidP="004F4AB6">
            <w:pPr>
              <w:spacing w:after="0"/>
              <w:jc w:val="center"/>
            </w:pPr>
            <w:r w:rsidRPr="00E93FC7">
              <w:t>Group-based providers</w:t>
            </w:r>
          </w:p>
        </w:tc>
        <w:tc>
          <w:tcPr>
            <w:tcW w:w="1333" w:type="dxa"/>
            <w:vAlign w:val="center"/>
          </w:tcPr>
          <w:p w14:paraId="57CBA987" w14:textId="77777777" w:rsidR="00727381" w:rsidRPr="00E93FC7" w:rsidRDefault="00727381" w:rsidP="004F4AB6">
            <w:pPr>
              <w:spacing w:after="0"/>
              <w:jc w:val="center"/>
            </w:pPr>
            <w:r w:rsidRPr="00E93FC7">
              <w:rPr>
                <w:color w:val="000000"/>
              </w:rPr>
              <w:t>1</w:t>
            </w:r>
          </w:p>
        </w:tc>
        <w:tc>
          <w:tcPr>
            <w:tcW w:w="2693" w:type="dxa"/>
            <w:vAlign w:val="center"/>
          </w:tcPr>
          <w:p w14:paraId="3B337DC7" w14:textId="23508171" w:rsidR="00727381" w:rsidRPr="00E93FC7" w:rsidRDefault="00621C04" w:rsidP="004F4AB6">
            <w:pPr>
              <w:spacing w:after="0"/>
              <w:jc w:val="center"/>
            </w:pPr>
            <w:r w:rsidRPr="00E93FC7">
              <w:rPr>
                <w:color w:val="000000"/>
              </w:rPr>
              <w:t xml:space="preserve">34 </w:t>
            </w:r>
            <w:r w:rsidR="00727381" w:rsidRPr="00E93FC7">
              <w:rPr>
                <w:color w:val="000000"/>
              </w:rPr>
              <w:t>mins</w:t>
            </w:r>
          </w:p>
        </w:tc>
      </w:tr>
      <w:tr w:rsidR="00727381" w:rsidRPr="00E93FC7" w14:paraId="683B74D6" w14:textId="77777777" w:rsidTr="004F4AB6">
        <w:tc>
          <w:tcPr>
            <w:tcW w:w="2915" w:type="dxa"/>
            <w:vMerge/>
            <w:vAlign w:val="center"/>
          </w:tcPr>
          <w:p w14:paraId="6E2D778E" w14:textId="77777777" w:rsidR="00727381" w:rsidRPr="00E93FC7" w:rsidRDefault="00727381" w:rsidP="004F4AB6">
            <w:pPr>
              <w:spacing w:after="0"/>
              <w:jc w:val="center"/>
            </w:pPr>
          </w:p>
        </w:tc>
        <w:tc>
          <w:tcPr>
            <w:tcW w:w="1333" w:type="dxa"/>
            <w:vAlign w:val="center"/>
          </w:tcPr>
          <w:p w14:paraId="61507D64" w14:textId="77777777" w:rsidR="00727381" w:rsidRPr="00E93FC7" w:rsidRDefault="00727381" w:rsidP="004F4AB6">
            <w:pPr>
              <w:spacing w:after="0"/>
              <w:jc w:val="center"/>
            </w:pPr>
            <w:r w:rsidRPr="00E93FC7">
              <w:rPr>
                <w:color w:val="000000"/>
              </w:rPr>
              <w:t>2</w:t>
            </w:r>
          </w:p>
        </w:tc>
        <w:tc>
          <w:tcPr>
            <w:tcW w:w="2693" w:type="dxa"/>
            <w:vAlign w:val="center"/>
          </w:tcPr>
          <w:p w14:paraId="67E75A70" w14:textId="62829375" w:rsidR="00727381" w:rsidRPr="00E93FC7" w:rsidRDefault="00621C04" w:rsidP="004F4AB6">
            <w:pPr>
              <w:spacing w:after="0"/>
              <w:jc w:val="center"/>
            </w:pPr>
            <w:r w:rsidRPr="00E93FC7">
              <w:rPr>
                <w:color w:val="000000"/>
              </w:rPr>
              <w:t>3</w:t>
            </w:r>
            <w:r w:rsidR="001378EE" w:rsidRPr="00E93FC7">
              <w:rPr>
                <w:color w:val="000000"/>
              </w:rPr>
              <w:t>8</w:t>
            </w:r>
            <w:r w:rsidRPr="00E93FC7">
              <w:rPr>
                <w:color w:val="000000"/>
              </w:rPr>
              <w:t xml:space="preserve"> </w:t>
            </w:r>
            <w:r w:rsidR="00727381" w:rsidRPr="00E93FC7">
              <w:rPr>
                <w:color w:val="000000"/>
              </w:rPr>
              <w:t>mins</w:t>
            </w:r>
          </w:p>
        </w:tc>
      </w:tr>
      <w:tr w:rsidR="00727381" w:rsidRPr="00E93FC7" w14:paraId="6F3640AE" w14:textId="77777777" w:rsidTr="004F4AB6">
        <w:tc>
          <w:tcPr>
            <w:tcW w:w="2915" w:type="dxa"/>
            <w:vMerge/>
            <w:vAlign w:val="center"/>
          </w:tcPr>
          <w:p w14:paraId="4BFE193F" w14:textId="77777777" w:rsidR="00727381" w:rsidRPr="00E93FC7" w:rsidRDefault="00727381" w:rsidP="004F4AB6">
            <w:pPr>
              <w:spacing w:after="0"/>
              <w:jc w:val="center"/>
            </w:pPr>
          </w:p>
        </w:tc>
        <w:tc>
          <w:tcPr>
            <w:tcW w:w="1333" w:type="dxa"/>
            <w:vAlign w:val="center"/>
          </w:tcPr>
          <w:p w14:paraId="6E1B681D" w14:textId="77777777" w:rsidR="00727381" w:rsidRPr="00E93FC7" w:rsidRDefault="00727381" w:rsidP="004F4AB6">
            <w:pPr>
              <w:spacing w:after="0"/>
              <w:jc w:val="center"/>
            </w:pPr>
            <w:r w:rsidRPr="00E93FC7">
              <w:rPr>
                <w:color w:val="000000"/>
              </w:rPr>
              <w:t>3</w:t>
            </w:r>
          </w:p>
        </w:tc>
        <w:tc>
          <w:tcPr>
            <w:tcW w:w="2693" w:type="dxa"/>
            <w:vAlign w:val="center"/>
          </w:tcPr>
          <w:p w14:paraId="2C7625C2" w14:textId="465FCD50" w:rsidR="00727381" w:rsidRPr="00E93FC7" w:rsidRDefault="00431AC9" w:rsidP="004F4AB6">
            <w:pPr>
              <w:spacing w:after="0"/>
              <w:jc w:val="center"/>
            </w:pPr>
            <w:r w:rsidRPr="00E93FC7">
              <w:rPr>
                <w:color w:val="000000"/>
              </w:rPr>
              <w:t>3</w:t>
            </w:r>
            <w:r w:rsidR="001378EE" w:rsidRPr="00E93FC7">
              <w:rPr>
                <w:color w:val="000000"/>
              </w:rPr>
              <w:t xml:space="preserve">4 </w:t>
            </w:r>
            <w:r w:rsidR="00727381" w:rsidRPr="00E93FC7">
              <w:rPr>
                <w:color w:val="000000"/>
              </w:rPr>
              <w:t>mins</w:t>
            </w:r>
          </w:p>
        </w:tc>
      </w:tr>
      <w:tr w:rsidR="00727381" w:rsidRPr="00E93FC7" w14:paraId="35CB4245" w14:textId="77777777" w:rsidTr="004F4AB6">
        <w:tc>
          <w:tcPr>
            <w:tcW w:w="2915" w:type="dxa"/>
            <w:vMerge w:val="restart"/>
            <w:vAlign w:val="center"/>
          </w:tcPr>
          <w:p w14:paraId="0F5C58A9" w14:textId="77777777" w:rsidR="00727381" w:rsidRPr="00E93FC7" w:rsidRDefault="00727381" w:rsidP="004F4AB6">
            <w:pPr>
              <w:spacing w:after="0"/>
              <w:jc w:val="center"/>
            </w:pPr>
            <w:r w:rsidRPr="00E93FC7">
              <w:t>School-based providers</w:t>
            </w:r>
          </w:p>
        </w:tc>
        <w:tc>
          <w:tcPr>
            <w:tcW w:w="1333" w:type="dxa"/>
            <w:vAlign w:val="center"/>
          </w:tcPr>
          <w:p w14:paraId="64C21233" w14:textId="77777777" w:rsidR="00727381" w:rsidRPr="00E93FC7" w:rsidRDefault="00727381" w:rsidP="004F4AB6">
            <w:pPr>
              <w:spacing w:after="0"/>
              <w:jc w:val="center"/>
            </w:pPr>
            <w:r w:rsidRPr="00E93FC7">
              <w:rPr>
                <w:color w:val="000000"/>
              </w:rPr>
              <w:t>1</w:t>
            </w:r>
          </w:p>
        </w:tc>
        <w:tc>
          <w:tcPr>
            <w:tcW w:w="2693" w:type="dxa"/>
            <w:vAlign w:val="center"/>
          </w:tcPr>
          <w:p w14:paraId="04412152" w14:textId="64545FC9" w:rsidR="00727381" w:rsidRPr="00E93FC7" w:rsidRDefault="00621C04" w:rsidP="004F4AB6">
            <w:pPr>
              <w:spacing w:after="0"/>
              <w:jc w:val="center"/>
            </w:pPr>
            <w:r w:rsidRPr="00E93FC7">
              <w:rPr>
                <w:color w:val="000000"/>
              </w:rPr>
              <w:t>3</w:t>
            </w:r>
            <w:r w:rsidR="001378EE" w:rsidRPr="00E93FC7">
              <w:rPr>
                <w:color w:val="000000"/>
              </w:rPr>
              <w:t>7</w:t>
            </w:r>
            <w:r w:rsidRPr="00E93FC7">
              <w:rPr>
                <w:color w:val="000000"/>
              </w:rPr>
              <w:t xml:space="preserve"> </w:t>
            </w:r>
            <w:r w:rsidR="00727381" w:rsidRPr="00E93FC7">
              <w:rPr>
                <w:color w:val="000000"/>
              </w:rPr>
              <w:t>mins</w:t>
            </w:r>
          </w:p>
        </w:tc>
      </w:tr>
      <w:tr w:rsidR="00727381" w:rsidRPr="00E93FC7" w14:paraId="2541AE62" w14:textId="77777777" w:rsidTr="004F4AB6">
        <w:tc>
          <w:tcPr>
            <w:tcW w:w="2915" w:type="dxa"/>
            <w:vMerge/>
            <w:vAlign w:val="center"/>
          </w:tcPr>
          <w:p w14:paraId="51BA28F5" w14:textId="77777777" w:rsidR="00727381" w:rsidRPr="00E93FC7" w:rsidRDefault="00727381" w:rsidP="004F4AB6">
            <w:pPr>
              <w:spacing w:after="0"/>
              <w:jc w:val="center"/>
            </w:pPr>
          </w:p>
        </w:tc>
        <w:tc>
          <w:tcPr>
            <w:tcW w:w="1333" w:type="dxa"/>
            <w:vAlign w:val="center"/>
          </w:tcPr>
          <w:p w14:paraId="6DC21B50" w14:textId="77777777" w:rsidR="00727381" w:rsidRPr="00E93FC7" w:rsidRDefault="00727381" w:rsidP="004F4AB6">
            <w:pPr>
              <w:spacing w:after="0"/>
              <w:jc w:val="center"/>
            </w:pPr>
            <w:r w:rsidRPr="00E93FC7">
              <w:rPr>
                <w:color w:val="000000"/>
              </w:rPr>
              <w:t>2</w:t>
            </w:r>
          </w:p>
        </w:tc>
        <w:tc>
          <w:tcPr>
            <w:tcW w:w="2693" w:type="dxa"/>
            <w:vAlign w:val="center"/>
          </w:tcPr>
          <w:p w14:paraId="4A9EC3DF" w14:textId="13EB872D" w:rsidR="00727381" w:rsidRPr="00E93FC7" w:rsidRDefault="00727381" w:rsidP="004F4AB6">
            <w:pPr>
              <w:spacing w:after="0"/>
              <w:jc w:val="center"/>
            </w:pPr>
            <w:r w:rsidRPr="00E93FC7">
              <w:rPr>
                <w:color w:val="000000"/>
              </w:rPr>
              <w:t>3</w:t>
            </w:r>
            <w:r w:rsidR="00621C04" w:rsidRPr="00E93FC7">
              <w:rPr>
                <w:color w:val="000000"/>
              </w:rPr>
              <w:t>2</w:t>
            </w:r>
            <w:r w:rsidRPr="00E93FC7">
              <w:rPr>
                <w:color w:val="000000"/>
              </w:rPr>
              <w:t xml:space="preserve"> mins</w:t>
            </w:r>
          </w:p>
        </w:tc>
      </w:tr>
      <w:tr w:rsidR="00727381" w:rsidRPr="00E93FC7" w14:paraId="243903C1" w14:textId="77777777" w:rsidTr="004F4AB6">
        <w:tc>
          <w:tcPr>
            <w:tcW w:w="2915" w:type="dxa"/>
            <w:vMerge w:val="restart"/>
            <w:vAlign w:val="center"/>
          </w:tcPr>
          <w:p w14:paraId="63CBAC1B" w14:textId="77777777" w:rsidR="00727381" w:rsidRPr="00E93FC7" w:rsidRDefault="00727381" w:rsidP="004F4AB6">
            <w:pPr>
              <w:spacing w:after="0"/>
              <w:jc w:val="center"/>
            </w:pPr>
            <w:r w:rsidRPr="00E93FC7">
              <w:t>Childminders</w:t>
            </w:r>
          </w:p>
        </w:tc>
        <w:tc>
          <w:tcPr>
            <w:tcW w:w="1333" w:type="dxa"/>
            <w:vAlign w:val="center"/>
          </w:tcPr>
          <w:p w14:paraId="17968517" w14:textId="77777777" w:rsidR="00727381" w:rsidRPr="00E93FC7" w:rsidRDefault="00727381" w:rsidP="004F4AB6">
            <w:pPr>
              <w:spacing w:after="0"/>
              <w:jc w:val="center"/>
            </w:pPr>
            <w:r w:rsidRPr="00E93FC7">
              <w:rPr>
                <w:color w:val="000000"/>
              </w:rPr>
              <w:t>1</w:t>
            </w:r>
          </w:p>
        </w:tc>
        <w:tc>
          <w:tcPr>
            <w:tcW w:w="2693" w:type="dxa"/>
            <w:vAlign w:val="center"/>
          </w:tcPr>
          <w:p w14:paraId="047C91CF" w14:textId="4DAD8511" w:rsidR="00727381" w:rsidRPr="00E93FC7" w:rsidRDefault="00727381" w:rsidP="004F4AB6">
            <w:pPr>
              <w:spacing w:after="0"/>
              <w:jc w:val="center"/>
            </w:pPr>
            <w:r w:rsidRPr="00E93FC7">
              <w:rPr>
                <w:color w:val="000000"/>
              </w:rPr>
              <w:t>1</w:t>
            </w:r>
            <w:r w:rsidR="001378EE" w:rsidRPr="00E93FC7">
              <w:rPr>
                <w:color w:val="000000"/>
              </w:rPr>
              <w:t>7</w:t>
            </w:r>
            <w:r w:rsidRPr="00E93FC7">
              <w:rPr>
                <w:color w:val="000000"/>
              </w:rPr>
              <w:t xml:space="preserve"> mins</w:t>
            </w:r>
          </w:p>
        </w:tc>
      </w:tr>
      <w:tr w:rsidR="00727381" w:rsidRPr="00E93FC7" w14:paraId="366293F0" w14:textId="77777777" w:rsidTr="004F4AB6">
        <w:tc>
          <w:tcPr>
            <w:tcW w:w="2915" w:type="dxa"/>
            <w:vMerge/>
            <w:vAlign w:val="center"/>
          </w:tcPr>
          <w:p w14:paraId="3A51BEC2" w14:textId="77777777" w:rsidR="00727381" w:rsidRPr="00E93FC7" w:rsidRDefault="00727381" w:rsidP="004F4AB6">
            <w:pPr>
              <w:spacing w:after="0"/>
              <w:jc w:val="center"/>
            </w:pPr>
          </w:p>
        </w:tc>
        <w:tc>
          <w:tcPr>
            <w:tcW w:w="1333" w:type="dxa"/>
            <w:vAlign w:val="center"/>
          </w:tcPr>
          <w:p w14:paraId="6D0FE26E" w14:textId="77777777" w:rsidR="00727381" w:rsidRPr="00E93FC7" w:rsidRDefault="00727381" w:rsidP="004F4AB6">
            <w:pPr>
              <w:spacing w:after="0"/>
              <w:jc w:val="center"/>
            </w:pPr>
            <w:r w:rsidRPr="00E93FC7">
              <w:rPr>
                <w:color w:val="000000"/>
              </w:rPr>
              <w:t>2</w:t>
            </w:r>
          </w:p>
        </w:tc>
        <w:tc>
          <w:tcPr>
            <w:tcW w:w="2693" w:type="dxa"/>
            <w:vAlign w:val="center"/>
          </w:tcPr>
          <w:p w14:paraId="156E7A85" w14:textId="14D6AE1A" w:rsidR="00727381" w:rsidRPr="00E93FC7" w:rsidRDefault="00621C04" w:rsidP="004F4AB6">
            <w:pPr>
              <w:spacing w:after="0"/>
              <w:jc w:val="center"/>
            </w:pPr>
            <w:r w:rsidRPr="00E93FC7">
              <w:rPr>
                <w:color w:val="000000"/>
              </w:rPr>
              <w:t>2</w:t>
            </w:r>
            <w:r w:rsidR="001378EE" w:rsidRPr="00E93FC7">
              <w:rPr>
                <w:color w:val="000000"/>
              </w:rPr>
              <w:t>7</w:t>
            </w:r>
            <w:r w:rsidRPr="00E93FC7">
              <w:rPr>
                <w:color w:val="000000"/>
              </w:rPr>
              <w:t xml:space="preserve"> </w:t>
            </w:r>
            <w:r w:rsidR="00727381" w:rsidRPr="00E93FC7">
              <w:rPr>
                <w:color w:val="000000"/>
              </w:rPr>
              <w:t>mins</w:t>
            </w:r>
          </w:p>
        </w:tc>
      </w:tr>
    </w:tbl>
    <w:p w14:paraId="6109FE3B" w14:textId="2F150BE0" w:rsidR="00E4345C" w:rsidRPr="00E93FC7" w:rsidRDefault="00E4345C" w:rsidP="00E4345C">
      <w:pPr>
        <w:suppressAutoHyphens w:val="0"/>
        <w:spacing w:after="0" w:line="240" w:lineRule="auto"/>
        <w:rPr>
          <w:b/>
          <w:color w:val="000000"/>
        </w:rPr>
      </w:pPr>
      <w:bookmarkStart w:id="50" w:name="_Toc121276509"/>
    </w:p>
    <w:p w14:paraId="576B1026" w14:textId="1FA24A0F" w:rsidR="00E4345C" w:rsidRPr="00E93FC7" w:rsidRDefault="00E4345C" w:rsidP="00E4345C">
      <w:pPr>
        <w:pStyle w:val="Caption"/>
        <w:keepNext/>
        <w:jc w:val="left"/>
      </w:pPr>
      <w:r w:rsidRPr="00E93FC7">
        <w:lastRenderedPageBreak/>
        <w:t xml:space="preserve">Table </w:t>
      </w:r>
      <w:fldSimple w:instr=" STYLEREF 1 \s ">
        <w:r w:rsidRPr="00E93FC7">
          <w:t>7</w:t>
        </w:r>
      </w:fldSimple>
      <w:r w:rsidRPr="00E93FC7">
        <w:t>.</w:t>
      </w:r>
      <w:fldSimple w:instr=" SEQ Table \* ARABIC \s 1 ">
        <w:r w:rsidR="00CD5F13">
          <w:rPr>
            <w:noProof/>
          </w:rPr>
          <w:t>5</w:t>
        </w:r>
      </w:fldSimple>
      <w:r w:rsidRPr="00E93FC7">
        <w:t xml:space="preserve"> Main SCEYP: Average (mean) web interview length by provider type and questionnaire variant</w:t>
      </w:r>
      <w:bookmarkEnd w:id="50"/>
    </w:p>
    <w:tbl>
      <w:tblPr>
        <w:tblStyle w:val="TableGrid"/>
        <w:tblW w:w="0" w:type="auto"/>
        <w:tblLook w:val="04A0" w:firstRow="1" w:lastRow="0" w:firstColumn="1" w:lastColumn="0" w:noHBand="0" w:noVBand="1"/>
      </w:tblPr>
      <w:tblGrid>
        <w:gridCol w:w="2936"/>
        <w:gridCol w:w="1269"/>
        <w:gridCol w:w="2736"/>
      </w:tblGrid>
      <w:tr w:rsidR="00D31958" w:rsidRPr="00E93FC7" w14:paraId="152D0DD3" w14:textId="77777777" w:rsidTr="004F4AB6">
        <w:tc>
          <w:tcPr>
            <w:tcW w:w="2936" w:type="dxa"/>
            <w:shd w:val="clear" w:color="auto" w:fill="CFDCE3"/>
            <w:vAlign w:val="center"/>
          </w:tcPr>
          <w:p w14:paraId="41575F2A" w14:textId="77777777" w:rsidR="00D31958" w:rsidRPr="00E93FC7" w:rsidRDefault="00D31958" w:rsidP="004F4AB6">
            <w:pPr>
              <w:spacing w:after="0"/>
              <w:jc w:val="center"/>
              <w:rPr>
                <w:b/>
              </w:rPr>
            </w:pPr>
            <w:r w:rsidRPr="00E93FC7">
              <w:rPr>
                <w:b/>
              </w:rPr>
              <w:t>Provider type</w:t>
            </w:r>
          </w:p>
        </w:tc>
        <w:tc>
          <w:tcPr>
            <w:tcW w:w="1269" w:type="dxa"/>
            <w:shd w:val="clear" w:color="auto" w:fill="CFDCE3"/>
            <w:vAlign w:val="center"/>
          </w:tcPr>
          <w:p w14:paraId="4FEAB489" w14:textId="77777777" w:rsidR="00D31958" w:rsidRPr="00E93FC7" w:rsidRDefault="00D31958" w:rsidP="004F4AB6">
            <w:pPr>
              <w:spacing w:after="0"/>
              <w:jc w:val="center"/>
              <w:rPr>
                <w:b/>
              </w:rPr>
            </w:pPr>
            <w:r w:rsidRPr="00E93FC7">
              <w:rPr>
                <w:b/>
              </w:rPr>
              <w:t>Variant</w:t>
            </w:r>
          </w:p>
        </w:tc>
        <w:tc>
          <w:tcPr>
            <w:tcW w:w="2736" w:type="dxa"/>
            <w:shd w:val="clear" w:color="auto" w:fill="CFDCE3"/>
            <w:vAlign w:val="center"/>
          </w:tcPr>
          <w:p w14:paraId="7A1CC348" w14:textId="0AE1D585" w:rsidR="00D31958" w:rsidRPr="00E93FC7" w:rsidRDefault="004436D6" w:rsidP="004F4AB6">
            <w:pPr>
              <w:spacing w:after="0"/>
              <w:jc w:val="center"/>
              <w:rPr>
                <w:b/>
              </w:rPr>
            </w:pPr>
            <w:r w:rsidRPr="00E93FC7">
              <w:rPr>
                <w:b/>
              </w:rPr>
              <w:t xml:space="preserve">2024 </w:t>
            </w:r>
            <w:r w:rsidR="00D31958" w:rsidRPr="00E93FC7">
              <w:rPr>
                <w:b/>
              </w:rPr>
              <w:t>average web interview length (minutes)</w:t>
            </w:r>
            <w:r w:rsidR="00D31958" w:rsidRPr="00E93FC7">
              <w:rPr>
                <w:rStyle w:val="FootnoteReference"/>
                <w:b/>
              </w:rPr>
              <w:footnoteReference w:id="20"/>
            </w:r>
          </w:p>
        </w:tc>
      </w:tr>
      <w:tr w:rsidR="00D31958" w:rsidRPr="00E93FC7" w14:paraId="290E4363" w14:textId="77777777" w:rsidTr="004F4AB6">
        <w:tc>
          <w:tcPr>
            <w:tcW w:w="2936" w:type="dxa"/>
            <w:vMerge w:val="restart"/>
            <w:vAlign w:val="center"/>
          </w:tcPr>
          <w:p w14:paraId="7C78213B" w14:textId="77777777" w:rsidR="00D31958" w:rsidRPr="00E93FC7" w:rsidRDefault="00D31958" w:rsidP="004F4AB6">
            <w:pPr>
              <w:spacing w:after="0"/>
              <w:jc w:val="center"/>
            </w:pPr>
            <w:r w:rsidRPr="00E93FC7">
              <w:t>Group-based providers</w:t>
            </w:r>
          </w:p>
        </w:tc>
        <w:tc>
          <w:tcPr>
            <w:tcW w:w="1269" w:type="dxa"/>
            <w:vAlign w:val="center"/>
          </w:tcPr>
          <w:p w14:paraId="279FBC83" w14:textId="77777777" w:rsidR="00D31958" w:rsidRPr="00E93FC7" w:rsidRDefault="00D31958" w:rsidP="004F4AB6">
            <w:pPr>
              <w:spacing w:after="0"/>
              <w:jc w:val="center"/>
            </w:pPr>
            <w:r w:rsidRPr="00E93FC7">
              <w:rPr>
                <w:color w:val="000000"/>
              </w:rPr>
              <w:t>1</w:t>
            </w:r>
          </w:p>
        </w:tc>
        <w:tc>
          <w:tcPr>
            <w:tcW w:w="2736" w:type="dxa"/>
            <w:vAlign w:val="center"/>
          </w:tcPr>
          <w:p w14:paraId="360FAC9B" w14:textId="14C8FA07" w:rsidR="00D31958" w:rsidRPr="00E93FC7" w:rsidRDefault="001378EE" w:rsidP="004F4AB6">
            <w:pPr>
              <w:spacing w:after="0"/>
              <w:jc w:val="center"/>
            </w:pPr>
            <w:r w:rsidRPr="00E93FC7">
              <w:rPr>
                <w:color w:val="000000"/>
              </w:rPr>
              <w:t xml:space="preserve">36 </w:t>
            </w:r>
            <w:r w:rsidR="00D31958" w:rsidRPr="00E93FC7">
              <w:rPr>
                <w:color w:val="000000"/>
              </w:rPr>
              <w:t>mins</w:t>
            </w:r>
          </w:p>
        </w:tc>
      </w:tr>
      <w:tr w:rsidR="00D31958" w:rsidRPr="00E93FC7" w14:paraId="04DAA8F6" w14:textId="77777777" w:rsidTr="004F4AB6">
        <w:tc>
          <w:tcPr>
            <w:tcW w:w="2936" w:type="dxa"/>
            <w:vMerge/>
            <w:vAlign w:val="center"/>
          </w:tcPr>
          <w:p w14:paraId="233BE829" w14:textId="77777777" w:rsidR="00D31958" w:rsidRPr="00E93FC7" w:rsidRDefault="00D31958" w:rsidP="004F4AB6">
            <w:pPr>
              <w:spacing w:after="0"/>
              <w:jc w:val="center"/>
            </w:pPr>
          </w:p>
        </w:tc>
        <w:tc>
          <w:tcPr>
            <w:tcW w:w="1269" w:type="dxa"/>
            <w:vAlign w:val="center"/>
          </w:tcPr>
          <w:p w14:paraId="4C463367" w14:textId="77777777" w:rsidR="00D31958" w:rsidRPr="00E93FC7" w:rsidRDefault="00D31958" w:rsidP="004F4AB6">
            <w:pPr>
              <w:spacing w:after="0"/>
              <w:jc w:val="center"/>
            </w:pPr>
            <w:r w:rsidRPr="00E93FC7">
              <w:rPr>
                <w:color w:val="000000"/>
              </w:rPr>
              <w:t>2</w:t>
            </w:r>
          </w:p>
        </w:tc>
        <w:tc>
          <w:tcPr>
            <w:tcW w:w="2736" w:type="dxa"/>
            <w:vAlign w:val="center"/>
          </w:tcPr>
          <w:p w14:paraId="3C2ECD56" w14:textId="7D2CA68C" w:rsidR="00D31958" w:rsidRPr="00E93FC7" w:rsidRDefault="001378EE" w:rsidP="004F4AB6">
            <w:pPr>
              <w:spacing w:after="0"/>
              <w:jc w:val="center"/>
            </w:pPr>
            <w:r w:rsidRPr="00E93FC7">
              <w:rPr>
                <w:color w:val="000000"/>
              </w:rPr>
              <w:t xml:space="preserve">35 </w:t>
            </w:r>
            <w:r w:rsidR="00D31958" w:rsidRPr="00E93FC7">
              <w:rPr>
                <w:color w:val="000000"/>
              </w:rPr>
              <w:t>mins</w:t>
            </w:r>
          </w:p>
        </w:tc>
      </w:tr>
      <w:tr w:rsidR="00D31958" w:rsidRPr="00E93FC7" w14:paraId="7FAB28B0" w14:textId="77777777" w:rsidTr="004F4AB6">
        <w:tc>
          <w:tcPr>
            <w:tcW w:w="2936" w:type="dxa"/>
            <w:vMerge/>
            <w:vAlign w:val="center"/>
          </w:tcPr>
          <w:p w14:paraId="5390A4FB" w14:textId="77777777" w:rsidR="00D31958" w:rsidRPr="00E93FC7" w:rsidRDefault="00D31958" w:rsidP="004F4AB6">
            <w:pPr>
              <w:spacing w:after="0"/>
              <w:jc w:val="center"/>
            </w:pPr>
          </w:p>
        </w:tc>
        <w:tc>
          <w:tcPr>
            <w:tcW w:w="1269" w:type="dxa"/>
            <w:vAlign w:val="center"/>
          </w:tcPr>
          <w:p w14:paraId="6F161330" w14:textId="77777777" w:rsidR="00D31958" w:rsidRPr="00E93FC7" w:rsidRDefault="00D31958" w:rsidP="004F4AB6">
            <w:pPr>
              <w:spacing w:after="0"/>
              <w:jc w:val="center"/>
            </w:pPr>
            <w:r w:rsidRPr="00E93FC7">
              <w:rPr>
                <w:color w:val="000000"/>
              </w:rPr>
              <w:t>3</w:t>
            </w:r>
          </w:p>
        </w:tc>
        <w:tc>
          <w:tcPr>
            <w:tcW w:w="2736" w:type="dxa"/>
            <w:vAlign w:val="center"/>
          </w:tcPr>
          <w:p w14:paraId="3CEB08C1" w14:textId="34FE380E" w:rsidR="00D31958" w:rsidRPr="00E93FC7" w:rsidRDefault="004436D6" w:rsidP="004F4AB6">
            <w:pPr>
              <w:spacing w:after="0"/>
              <w:jc w:val="center"/>
            </w:pPr>
            <w:r w:rsidRPr="00E93FC7">
              <w:rPr>
                <w:color w:val="000000"/>
              </w:rPr>
              <w:t xml:space="preserve">35 </w:t>
            </w:r>
            <w:r w:rsidR="00D31958" w:rsidRPr="00E93FC7">
              <w:rPr>
                <w:color w:val="000000"/>
              </w:rPr>
              <w:t>mins</w:t>
            </w:r>
          </w:p>
        </w:tc>
      </w:tr>
      <w:tr w:rsidR="00D31958" w:rsidRPr="00E93FC7" w14:paraId="5139AB84" w14:textId="77777777" w:rsidTr="004F4AB6">
        <w:tc>
          <w:tcPr>
            <w:tcW w:w="2936" w:type="dxa"/>
            <w:vMerge w:val="restart"/>
            <w:vAlign w:val="center"/>
          </w:tcPr>
          <w:p w14:paraId="6444D5B5" w14:textId="77777777" w:rsidR="00D31958" w:rsidRPr="00E93FC7" w:rsidRDefault="00D31958" w:rsidP="004F4AB6">
            <w:pPr>
              <w:spacing w:after="0"/>
              <w:jc w:val="center"/>
            </w:pPr>
            <w:r w:rsidRPr="00E93FC7">
              <w:t>School-based providers</w:t>
            </w:r>
          </w:p>
        </w:tc>
        <w:tc>
          <w:tcPr>
            <w:tcW w:w="1269" w:type="dxa"/>
            <w:vAlign w:val="center"/>
          </w:tcPr>
          <w:p w14:paraId="3FC75EA4" w14:textId="77777777" w:rsidR="00D31958" w:rsidRPr="00E93FC7" w:rsidRDefault="00D31958" w:rsidP="004F4AB6">
            <w:pPr>
              <w:spacing w:after="0"/>
              <w:jc w:val="center"/>
            </w:pPr>
            <w:r w:rsidRPr="00E93FC7">
              <w:rPr>
                <w:color w:val="000000"/>
              </w:rPr>
              <w:t>1</w:t>
            </w:r>
          </w:p>
        </w:tc>
        <w:tc>
          <w:tcPr>
            <w:tcW w:w="2736" w:type="dxa"/>
            <w:vAlign w:val="center"/>
          </w:tcPr>
          <w:p w14:paraId="5E8683E8" w14:textId="17B939D8" w:rsidR="00D31958" w:rsidRPr="00E93FC7" w:rsidRDefault="001378EE" w:rsidP="004F4AB6">
            <w:pPr>
              <w:spacing w:after="0"/>
              <w:jc w:val="center"/>
            </w:pPr>
            <w:r w:rsidRPr="00E93FC7">
              <w:rPr>
                <w:color w:val="000000"/>
              </w:rPr>
              <w:t xml:space="preserve">33 </w:t>
            </w:r>
            <w:r w:rsidR="00D31958" w:rsidRPr="00E93FC7">
              <w:rPr>
                <w:color w:val="000000"/>
              </w:rPr>
              <w:t>mins</w:t>
            </w:r>
          </w:p>
        </w:tc>
      </w:tr>
      <w:tr w:rsidR="00D31958" w:rsidRPr="00E93FC7" w14:paraId="494B771A" w14:textId="77777777" w:rsidTr="004F4AB6">
        <w:tc>
          <w:tcPr>
            <w:tcW w:w="2936" w:type="dxa"/>
            <w:vMerge/>
            <w:vAlign w:val="center"/>
          </w:tcPr>
          <w:p w14:paraId="2C75DAB8" w14:textId="77777777" w:rsidR="00D31958" w:rsidRPr="00E93FC7" w:rsidRDefault="00D31958" w:rsidP="004F4AB6">
            <w:pPr>
              <w:spacing w:after="0"/>
              <w:jc w:val="center"/>
            </w:pPr>
          </w:p>
        </w:tc>
        <w:tc>
          <w:tcPr>
            <w:tcW w:w="1269" w:type="dxa"/>
            <w:vAlign w:val="center"/>
          </w:tcPr>
          <w:p w14:paraId="405490AC" w14:textId="77777777" w:rsidR="00D31958" w:rsidRPr="00E93FC7" w:rsidRDefault="00D31958" w:rsidP="004F4AB6">
            <w:pPr>
              <w:spacing w:after="0"/>
              <w:jc w:val="center"/>
            </w:pPr>
            <w:r w:rsidRPr="00E93FC7">
              <w:rPr>
                <w:color w:val="000000"/>
              </w:rPr>
              <w:t>2</w:t>
            </w:r>
          </w:p>
        </w:tc>
        <w:tc>
          <w:tcPr>
            <w:tcW w:w="2736" w:type="dxa"/>
            <w:vAlign w:val="center"/>
          </w:tcPr>
          <w:p w14:paraId="073EE96F" w14:textId="37ECD542" w:rsidR="00D31958" w:rsidRPr="00E93FC7" w:rsidRDefault="001378EE" w:rsidP="004F4AB6">
            <w:pPr>
              <w:spacing w:after="0"/>
              <w:jc w:val="center"/>
            </w:pPr>
            <w:r w:rsidRPr="00E93FC7">
              <w:rPr>
                <w:color w:val="000000"/>
              </w:rPr>
              <w:t xml:space="preserve">30 </w:t>
            </w:r>
            <w:r w:rsidR="00D31958" w:rsidRPr="00E93FC7">
              <w:rPr>
                <w:color w:val="000000"/>
              </w:rPr>
              <w:t>mins</w:t>
            </w:r>
          </w:p>
        </w:tc>
      </w:tr>
      <w:tr w:rsidR="00D31958" w:rsidRPr="00E93FC7" w14:paraId="476AA60D" w14:textId="77777777" w:rsidTr="004F4AB6">
        <w:tc>
          <w:tcPr>
            <w:tcW w:w="2936" w:type="dxa"/>
            <w:vMerge w:val="restart"/>
            <w:vAlign w:val="center"/>
          </w:tcPr>
          <w:p w14:paraId="6F24F290" w14:textId="77777777" w:rsidR="00D31958" w:rsidRPr="00E93FC7" w:rsidRDefault="00D31958" w:rsidP="004F4AB6">
            <w:pPr>
              <w:spacing w:after="0"/>
              <w:jc w:val="center"/>
            </w:pPr>
            <w:r w:rsidRPr="00E93FC7">
              <w:t>Childminders</w:t>
            </w:r>
          </w:p>
        </w:tc>
        <w:tc>
          <w:tcPr>
            <w:tcW w:w="1269" w:type="dxa"/>
            <w:vAlign w:val="center"/>
          </w:tcPr>
          <w:p w14:paraId="777A8182" w14:textId="77777777" w:rsidR="00D31958" w:rsidRPr="00E93FC7" w:rsidRDefault="00D31958" w:rsidP="004F4AB6">
            <w:pPr>
              <w:spacing w:after="0"/>
              <w:jc w:val="center"/>
            </w:pPr>
            <w:r w:rsidRPr="00E93FC7">
              <w:rPr>
                <w:color w:val="000000"/>
              </w:rPr>
              <w:t>1</w:t>
            </w:r>
          </w:p>
        </w:tc>
        <w:tc>
          <w:tcPr>
            <w:tcW w:w="2736" w:type="dxa"/>
            <w:vAlign w:val="center"/>
          </w:tcPr>
          <w:p w14:paraId="31C75A87" w14:textId="13BE0AE3" w:rsidR="00D31958" w:rsidRPr="00E93FC7" w:rsidRDefault="004436D6" w:rsidP="004F4AB6">
            <w:pPr>
              <w:spacing w:after="0"/>
              <w:jc w:val="center"/>
            </w:pPr>
            <w:r w:rsidRPr="00E93FC7">
              <w:rPr>
                <w:color w:val="000000"/>
              </w:rPr>
              <w:t xml:space="preserve">15 </w:t>
            </w:r>
            <w:r w:rsidR="00D31958" w:rsidRPr="00E93FC7">
              <w:rPr>
                <w:color w:val="000000"/>
              </w:rPr>
              <w:t>mins</w:t>
            </w:r>
          </w:p>
        </w:tc>
      </w:tr>
      <w:tr w:rsidR="00D31958" w:rsidRPr="00E93FC7" w14:paraId="79600A6D" w14:textId="77777777" w:rsidTr="004F4AB6">
        <w:tc>
          <w:tcPr>
            <w:tcW w:w="2936" w:type="dxa"/>
            <w:vMerge/>
            <w:vAlign w:val="center"/>
          </w:tcPr>
          <w:p w14:paraId="61711551" w14:textId="77777777" w:rsidR="00D31958" w:rsidRPr="00E93FC7" w:rsidRDefault="00D31958" w:rsidP="004F4AB6">
            <w:pPr>
              <w:spacing w:after="0"/>
              <w:jc w:val="center"/>
            </w:pPr>
          </w:p>
        </w:tc>
        <w:tc>
          <w:tcPr>
            <w:tcW w:w="1269" w:type="dxa"/>
            <w:vAlign w:val="center"/>
          </w:tcPr>
          <w:p w14:paraId="4A4BA109" w14:textId="77777777" w:rsidR="00D31958" w:rsidRPr="00E93FC7" w:rsidRDefault="00D31958" w:rsidP="004F4AB6">
            <w:pPr>
              <w:spacing w:after="0"/>
              <w:jc w:val="center"/>
            </w:pPr>
            <w:r w:rsidRPr="00E93FC7">
              <w:rPr>
                <w:color w:val="000000"/>
              </w:rPr>
              <w:t>2</w:t>
            </w:r>
          </w:p>
        </w:tc>
        <w:tc>
          <w:tcPr>
            <w:tcW w:w="2736" w:type="dxa"/>
            <w:vAlign w:val="center"/>
          </w:tcPr>
          <w:p w14:paraId="526DC397" w14:textId="7CB46BFF" w:rsidR="00D31958" w:rsidRPr="00E93FC7" w:rsidRDefault="004436D6" w:rsidP="004F4AB6">
            <w:pPr>
              <w:spacing w:after="0"/>
              <w:jc w:val="center"/>
            </w:pPr>
            <w:r w:rsidRPr="00E93FC7">
              <w:rPr>
                <w:color w:val="000000"/>
              </w:rPr>
              <w:t xml:space="preserve">24 </w:t>
            </w:r>
            <w:r w:rsidR="00D31958" w:rsidRPr="00E93FC7">
              <w:rPr>
                <w:color w:val="000000"/>
              </w:rPr>
              <w:t>mins</w:t>
            </w:r>
          </w:p>
        </w:tc>
      </w:tr>
    </w:tbl>
    <w:p w14:paraId="747D00DD" w14:textId="77777777" w:rsidR="00E4345C" w:rsidRPr="00E93FC7" w:rsidRDefault="00E4345C" w:rsidP="00E4345C">
      <w:pPr>
        <w:pStyle w:val="Heading2"/>
      </w:pPr>
      <w:bookmarkStart w:id="51" w:name="_Toc184645455"/>
      <w:r w:rsidRPr="00E93FC7">
        <w:t>7.3 Short SCEYP: Response</w:t>
      </w:r>
      <w:bookmarkEnd w:id="51"/>
    </w:p>
    <w:p w14:paraId="7A97157E" w14:textId="4024FA8D" w:rsidR="00E4345C" w:rsidRPr="00E93FC7" w:rsidRDefault="00E4345C" w:rsidP="00E4345C">
      <w:r w:rsidRPr="00E93FC7">
        <w:t xml:space="preserve">The total issued sample for the short SCEYP was </w:t>
      </w:r>
      <w:r w:rsidR="003533B3" w:rsidRPr="00E93FC7">
        <w:t>20</w:t>
      </w:r>
      <w:r w:rsidRPr="00E93FC7">
        <w:t>,</w:t>
      </w:r>
      <w:r w:rsidR="003533B3" w:rsidRPr="00E93FC7">
        <w:t>976</w:t>
      </w:r>
      <w:r w:rsidRPr="00E93FC7">
        <w:t xml:space="preserve">; </w:t>
      </w:r>
      <w:r w:rsidR="003533B3" w:rsidRPr="00E93FC7">
        <w:t>1,849</w:t>
      </w:r>
      <w:r w:rsidRPr="00E93FC7">
        <w:t xml:space="preserve"> GBPs, </w:t>
      </w:r>
      <w:r w:rsidR="003533B3" w:rsidRPr="00E93FC7">
        <w:t>1,180</w:t>
      </w:r>
      <w:r w:rsidRPr="00E93FC7">
        <w:t xml:space="preserve"> SBPs, and </w:t>
      </w:r>
      <w:r w:rsidR="003533B3" w:rsidRPr="00E93FC7">
        <w:t>17</w:t>
      </w:r>
      <w:r w:rsidRPr="00E93FC7">
        <w:t>,</w:t>
      </w:r>
      <w:r w:rsidR="003533B3" w:rsidRPr="00E93FC7">
        <w:t xml:space="preserve">247 </w:t>
      </w:r>
      <w:r w:rsidRPr="00E93FC7">
        <w:t>childminders</w:t>
      </w:r>
      <w:r w:rsidR="003533B3" w:rsidRPr="00E93FC7">
        <w:t xml:space="preserve">. </w:t>
      </w:r>
    </w:p>
    <w:p w14:paraId="112082AE" w14:textId="491FC28B" w:rsidR="00E4345C" w:rsidRPr="00E93FC7" w:rsidRDefault="00345576" w:rsidP="00E4345C">
      <w:pPr>
        <w:rPr>
          <w:b/>
          <w:color w:val="000000"/>
        </w:rPr>
      </w:pPr>
      <w:r>
        <w:t>T</w:t>
      </w:r>
      <w:r w:rsidR="00E4345C" w:rsidRPr="00E93FC7">
        <w:t xml:space="preserve">here were </w:t>
      </w:r>
      <w:r w:rsidR="003533B3" w:rsidRPr="00E93FC7">
        <w:t>4,055</w:t>
      </w:r>
      <w:r w:rsidR="00E4345C" w:rsidRPr="00E93FC7">
        <w:t xml:space="preserve"> </w:t>
      </w:r>
      <w:r w:rsidRPr="00E93FC7">
        <w:t xml:space="preserve">achieved </w:t>
      </w:r>
      <w:proofErr w:type="gramStart"/>
      <w:r w:rsidR="00E4345C" w:rsidRPr="00E93FC7">
        <w:t>interviews;</w:t>
      </w:r>
      <w:proofErr w:type="gramEnd"/>
      <w:r w:rsidR="00E4345C" w:rsidRPr="00E93FC7">
        <w:t xml:space="preserve"> </w:t>
      </w:r>
      <w:r w:rsidR="003533B3" w:rsidRPr="00E93FC7">
        <w:t>315</w:t>
      </w:r>
      <w:r w:rsidR="00E4345C" w:rsidRPr="00E93FC7">
        <w:t xml:space="preserve"> from GBPs, </w:t>
      </w:r>
      <w:r w:rsidR="003533B3" w:rsidRPr="00E93FC7">
        <w:t xml:space="preserve">225 </w:t>
      </w:r>
      <w:r w:rsidR="00E4345C" w:rsidRPr="00E93FC7">
        <w:t xml:space="preserve">from SBPs, and </w:t>
      </w:r>
      <w:r w:rsidR="003533B3" w:rsidRPr="00E93FC7">
        <w:t>3,515</w:t>
      </w:r>
      <w:r w:rsidR="00E4345C" w:rsidRPr="00E93FC7">
        <w:t xml:space="preserve"> from childminders.</w:t>
      </w:r>
      <w:r w:rsidR="007B6DE0">
        <w:t xml:space="preserve">  Table 7.6</w:t>
      </w:r>
      <w:r w:rsidR="00E4345C" w:rsidRPr="00E93FC7">
        <w:t xml:space="preserve"> displays the outcomes and response rates achieved for the whole sample, and by provider type. It was not possible to estimate eligibility rates given online and postal modes of data collection, so response rates were calculated based on the whole issued sample (i.e. they assume that all sampled providers were eligible). The breakdown of completions by mode (web vs</w:t>
      </w:r>
      <w:r w:rsidR="00B14A19">
        <w:t>.</w:t>
      </w:r>
      <w:r w:rsidR="00E4345C" w:rsidRPr="00E93FC7">
        <w:t xml:space="preserve"> postal) is shown in </w:t>
      </w:r>
      <w:r w:rsidR="000D2C3E">
        <w:t>Table 7.7.</w:t>
      </w:r>
    </w:p>
    <w:p w14:paraId="27420316" w14:textId="3CFA77B1" w:rsidR="00E4345C" w:rsidRPr="00E93FC7" w:rsidRDefault="00E4345C" w:rsidP="00E4345C">
      <w:pPr>
        <w:pStyle w:val="Caption"/>
        <w:keepNext/>
        <w:jc w:val="left"/>
      </w:pPr>
      <w:bookmarkStart w:id="52" w:name="_Ref121276261"/>
      <w:bookmarkStart w:id="53" w:name="_Toc121276510"/>
      <w:r w:rsidRPr="00E93FC7">
        <w:t xml:space="preserve">Table </w:t>
      </w:r>
      <w:fldSimple w:instr=" STYLEREF 1 \s ">
        <w:r w:rsidRPr="00E93FC7">
          <w:t>7</w:t>
        </w:r>
      </w:fldSimple>
      <w:r w:rsidRPr="00E93FC7">
        <w:t>.</w:t>
      </w:r>
      <w:fldSimple w:instr=" SEQ Table \* ARABIC \s 1 ">
        <w:r w:rsidR="005B36C7">
          <w:rPr>
            <w:noProof/>
          </w:rPr>
          <w:t>6</w:t>
        </w:r>
      </w:fldSimple>
      <w:bookmarkEnd w:id="52"/>
      <w:r w:rsidRPr="00E93FC7">
        <w:t xml:space="preserve"> Short SCEYP response rates: Whole sample by provider type</w:t>
      </w:r>
      <w:bookmarkEnd w:id="53"/>
    </w:p>
    <w:tbl>
      <w:tblPr>
        <w:tblStyle w:val="TableGrid"/>
        <w:tblW w:w="0" w:type="auto"/>
        <w:tblLook w:val="04A0" w:firstRow="1" w:lastRow="0" w:firstColumn="1" w:lastColumn="0" w:noHBand="0" w:noVBand="1"/>
      </w:tblPr>
      <w:tblGrid>
        <w:gridCol w:w="1897"/>
        <w:gridCol w:w="1897"/>
        <w:gridCol w:w="1897"/>
        <w:gridCol w:w="1897"/>
        <w:gridCol w:w="1898"/>
      </w:tblGrid>
      <w:tr w:rsidR="00E4345C" w:rsidRPr="00E93FC7" w14:paraId="1FDC1E87" w14:textId="77777777" w:rsidTr="00E27BF8">
        <w:tc>
          <w:tcPr>
            <w:tcW w:w="1897" w:type="dxa"/>
            <w:shd w:val="clear" w:color="auto" w:fill="CFDCE3"/>
          </w:tcPr>
          <w:p w14:paraId="2A7D2D79" w14:textId="77777777" w:rsidR="00E4345C" w:rsidRPr="00E93FC7" w:rsidRDefault="00E4345C" w:rsidP="004F4AB6">
            <w:pPr>
              <w:rPr>
                <w:b/>
              </w:rPr>
            </w:pPr>
          </w:p>
        </w:tc>
        <w:tc>
          <w:tcPr>
            <w:tcW w:w="1897" w:type="dxa"/>
            <w:shd w:val="clear" w:color="auto" w:fill="CFDCE3"/>
            <w:vAlign w:val="center"/>
          </w:tcPr>
          <w:p w14:paraId="1F464391" w14:textId="77777777" w:rsidR="00E4345C" w:rsidRPr="00E93FC7" w:rsidRDefault="00E4345C" w:rsidP="004F4AB6">
            <w:pPr>
              <w:jc w:val="center"/>
              <w:rPr>
                <w:b/>
              </w:rPr>
            </w:pPr>
            <w:r w:rsidRPr="00E93FC7">
              <w:rPr>
                <w:b/>
              </w:rPr>
              <w:t>Group-based providers</w:t>
            </w:r>
          </w:p>
        </w:tc>
        <w:tc>
          <w:tcPr>
            <w:tcW w:w="1897" w:type="dxa"/>
            <w:shd w:val="clear" w:color="auto" w:fill="CFDCE3"/>
            <w:vAlign w:val="center"/>
          </w:tcPr>
          <w:p w14:paraId="659AC586" w14:textId="77777777" w:rsidR="00E4345C" w:rsidRPr="00E93FC7" w:rsidRDefault="00E4345C" w:rsidP="004F4AB6">
            <w:pPr>
              <w:jc w:val="center"/>
              <w:rPr>
                <w:b/>
              </w:rPr>
            </w:pPr>
            <w:r w:rsidRPr="00E93FC7">
              <w:rPr>
                <w:b/>
              </w:rPr>
              <w:t>School-based providers</w:t>
            </w:r>
          </w:p>
        </w:tc>
        <w:tc>
          <w:tcPr>
            <w:tcW w:w="1897" w:type="dxa"/>
            <w:shd w:val="clear" w:color="auto" w:fill="CFDCE3"/>
            <w:vAlign w:val="center"/>
          </w:tcPr>
          <w:p w14:paraId="7D989A31" w14:textId="77777777" w:rsidR="00E4345C" w:rsidRPr="00E93FC7" w:rsidRDefault="00E4345C" w:rsidP="004F4AB6">
            <w:pPr>
              <w:jc w:val="center"/>
              <w:rPr>
                <w:b/>
              </w:rPr>
            </w:pPr>
            <w:r w:rsidRPr="00E93FC7">
              <w:rPr>
                <w:b/>
              </w:rPr>
              <w:t>Childminders</w:t>
            </w:r>
          </w:p>
        </w:tc>
        <w:tc>
          <w:tcPr>
            <w:tcW w:w="1898" w:type="dxa"/>
            <w:shd w:val="clear" w:color="auto" w:fill="CFDCE3"/>
            <w:vAlign w:val="center"/>
          </w:tcPr>
          <w:p w14:paraId="626034F2" w14:textId="77777777" w:rsidR="00E4345C" w:rsidRPr="00E93FC7" w:rsidRDefault="00E4345C" w:rsidP="004F4AB6">
            <w:pPr>
              <w:jc w:val="center"/>
              <w:rPr>
                <w:b/>
              </w:rPr>
            </w:pPr>
            <w:r w:rsidRPr="00E93FC7">
              <w:rPr>
                <w:b/>
              </w:rPr>
              <w:t>Total</w:t>
            </w:r>
          </w:p>
        </w:tc>
      </w:tr>
      <w:tr w:rsidR="00E4345C" w:rsidRPr="00E93FC7" w14:paraId="5E213F67" w14:textId="77777777" w:rsidTr="00E27BF8">
        <w:trPr>
          <w:trHeight w:val="403"/>
        </w:trPr>
        <w:tc>
          <w:tcPr>
            <w:tcW w:w="1897" w:type="dxa"/>
          </w:tcPr>
          <w:p w14:paraId="5A8BE91F" w14:textId="77777777" w:rsidR="00E4345C" w:rsidRPr="00E93FC7" w:rsidRDefault="00E4345C" w:rsidP="00E27BF8">
            <w:pPr>
              <w:spacing w:after="0"/>
              <w:rPr>
                <w:b/>
              </w:rPr>
            </w:pPr>
            <w:r w:rsidRPr="00E93FC7">
              <w:rPr>
                <w:b/>
              </w:rPr>
              <w:t>Issued sample</w:t>
            </w:r>
          </w:p>
        </w:tc>
        <w:tc>
          <w:tcPr>
            <w:tcW w:w="1897" w:type="dxa"/>
            <w:vAlign w:val="center"/>
          </w:tcPr>
          <w:p w14:paraId="447B406C" w14:textId="25B1B25D" w:rsidR="00E4345C" w:rsidRPr="00E93FC7" w:rsidRDefault="00E7380C" w:rsidP="00A3693E">
            <w:pPr>
              <w:spacing w:after="0"/>
              <w:jc w:val="center"/>
            </w:pPr>
            <w:r w:rsidRPr="00E93FC7">
              <w:rPr>
                <w:color w:val="000000"/>
              </w:rPr>
              <w:t>1,849</w:t>
            </w:r>
          </w:p>
        </w:tc>
        <w:tc>
          <w:tcPr>
            <w:tcW w:w="1897" w:type="dxa"/>
            <w:vAlign w:val="center"/>
          </w:tcPr>
          <w:p w14:paraId="47635A3B" w14:textId="2D14701B" w:rsidR="00E4345C" w:rsidRPr="00E93FC7" w:rsidRDefault="00E7380C" w:rsidP="00A3693E">
            <w:pPr>
              <w:spacing w:after="0"/>
              <w:jc w:val="center"/>
            </w:pPr>
            <w:r w:rsidRPr="00E93FC7">
              <w:rPr>
                <w:color w:val="000000"/>
              </w:rPr>
              <w:t>1,880</w:t>
            </w:r>
          </w:p>
        </w:tc>
        <w:tc>
          <w:tcPr>
            <w:tcW w:w="1897" w:type="dxa"/>
            <w:vAlign w:val="center"/>
          </w:tcPr>
          <w:p w14:paraId="498971F5" w14:textId="041D78E1" w:rsidR="00E4345C" w:rsidRPr="00E93FC7" w:rsidRDefault="00E7380C" w:rsidP="00A3693E">
            <w:pPr>
              <w:spacing w:after="0"/>
              <w:jc w:val="center"/>
            </w:pPr>
            <w:r w:rsidRPr="00E93FC7">
              <w:rPr>
                <w:color w:val="000000"/>
              </w:rPr>
              <w:t>17,247</w:t>
            </w:r>
          </w:p>
        </w:tc>
        <w:tc>
          <w:tcPr>
            <w:tcW w:w="1898" w:type="dxa"/>
            <w:vAlign w:val="center"/>
          </w:tcPr>
          <w:p w14:paraId="38E5ACC1" w14:textId="79B304A2" w:rsidR="00E4345C" w:rsidRPr="00E93FC7" w:rsidRDefault="00E7380C" w:rsidP="00A3693E">
            <w:pPr>
              <w:spacing w:after="0"/>
              <w:jc w:val="center"/>
            </w:pPr>
            <w:r w:rsidRPr="00E93FC7">
              <w:rPr>
                <w:color w:val="000000"/>
              </w:rPr>
              <w:t>20,976</w:t>
            </w:r>
          </w:p>
        </w:tc>
      </w:tr>
      <w:tr w:rsidR="00E4345C" w:rsidRPr="00E93FC7" w14:paraId="3DAB33D3" w14:textId="77777777" w:rsidTr="00E27BF8">
        <w:trPr>
          <w:trHeight w:val="403"/>
        </w:trPr>
        <w:tc>
          <w:tcPr>
            <w:tcW w:w="1897" w:type="dxa"/>
            <w:vAlign w:val="center"/>
          </w:tcPr>
          <w:p w14:paraId="3C8A43B6" w14:textId="77777777" w:rsidR="00E4345C" w:rsidRPr="00E93FC7" w:rsidRDefault="00E4345C" w:rsidP="00E27BF8">
            <w:pPr>
              <w:spacing w:after="0"/>
              <w:rPr>
                <w:b/>
              </w:rPr>
            </w:pPr>
            <w:r w:rsidRPr="00E93FC7">
              <w:rPr>
                <w:b/>
              </w:rPr>
              <w:t>Achieved (n)</w:t>
            </w:r>
          </w:p>
        </w:tc>
        <w:tc>
          <w:tcPr>
            <w:tcW w:w="1897" w:type="dxa"/>
            <w:vAlign w:val="center"/>
          </w:tcPr>
          <w:p w14:paraId="1F54692C" w14:textId="63C5C431" w:rsidR="00E4345C" w:rsidRPr="00E93FC7" w:rsidRDefault="00E7380C" w:rsidP="00A3693E">
            <w:pPr>
              <w:spacing w:after="0"/>
              <w:jc w:val="center"/>
            </w:pPr>
            <w:r w:rsidRPr="00E93FC7">
              <w:rPr>
                <w:color w:val="000000"/>
              </w:rPr>
              <w:t>315</w:t>
            </w:r>
          </w:p>
        </w:tc>
        <w:tc>
          <w:tcPr>
            <w:tcW w:w="1897" w:type="dxa"/>
            <w:vAlign w:val="center"/>
          </w:tcPr>
          <w:p w14:paraId="04537E7A" w14:textId="35048A0E" w:rsidR="00E4345C" w:rsidRPr="00E93FC7" w:rsidRDefault="00E7380C" w:rsidP="00A3693E">
            <w:pPr>
              <w:spacing w:after="0"/>
              <w:jc w:val="center"/>
            </w:pPr>
            <w:r w:rsidRPr="00E93FC7">
              <w:rPr>
                <w:color w:val="000000"/>
              </w:rPr>
              <w:t>225</w:t>
            </w:r>
          </w:p>
        </w:tc>
        <w:tc>
          <w:tcPr>
            <w:tcW w:w="1897" w:type="dxa"/>
            <w:vAlign w:val="center"/>
          </w:tcPr>
          <w:p w14:paraId="1227B85C" w14:textId="0A311767" w:rsidR="00E4345C" w:rsidRPr="00E93FC7" w:rsidRDefault="00E7380C" w:rsidP="00A3693E">
            <w:pPr>
              <w:spacing w:after="0"/>
              <w:jc w:val="center"/>
            </w:pPr>
            <w:r w:rsidRPr="00E93FC7">
              <w:rPr>
                <w:color w:val="000000"/>
              </w:rPr>
              <w:t>3,515</w:t>
            </w:r>
          </w:p>
        </w:tc>
        <w:tc>
          <w:tcPr>
            <w:tcW w:w="1898" w:type="dxa"/>
            <w:vAlign w:val="center"/>
          </w:tcPr>
          <w:p w14:paraId="18D85114" w14:textId="185B7581" w:rsidR="00E4345C" w:rsidRPr="00E93FC7" w:rsidRDefault="00E7380C" w:rsidP="00A3693E">
            <w:pPr>
              <w:spacing w:after="0"/>
              <w:jc w:val="center"/>
            </w:pPr>
            <w:r w:rsidRPr="00E93FC7">
              <w:rPr>
                <w:color w:val="000000"/>
              </w:rPr>
              <w:t>4,055</w:t>
            </w:r>
          </w:p>
        </w:tc>
      </w:tr>
      <w:tr w:rsidR="00E4345C" w:rsidRPr="00E93FC7" w14:paraId="6C556549" w14:textId="77777777" w:rsidTr="00E27BF8">
        <w:tc>
          <w:tcPr>
            <w:tcW w:w="1897" w:type="dxa"/>
          </w:tcPr>
          <w:p w14:paraId="6BEFEB09" w14:textId="77777777" w:rsidR="00E4345C" w:rsidRPr="00345576" w:rsidRDefault="00E4345C" w:rsidP="004F4AB6">
            <w:pPr>
              <w:rPr>
                <w:b/>
                <w:iCs/>
              </w:rPr>
            </w:pPr>
            <w:r w:rsidRPr="00345576">
              <w:rPr>
                <w:b/>
                <w:iCs/>
              </w:rPr>
              <w:t>Overall response rate</w:t>
            </w:r>
          </w:p>
        </w:tc>
        <w:tc>
          <w:tcPr>
            <w:tcW w:w="1897" w:type="dxa"/>
            <w:vAlign w:val="center"/>
          </w:tcPr>
          <w:p w14:paraId="6E1899C0" w14:textId="07B79A5A" w:rsidR="00E4345C" w:rsidRPr="00E93FC7" w:rsidRDefault="00E7380C" w:rsidP="00C359AC">
            <w:pPr>
              <w:spacing w:after="0"/>
              <w:jc w:val="center"/>
            </w:pPr>
            <w:r w:rsidRPr="00E93FC7">
              <w:rPr>
                <w:color w:val="000000"/>
              </w:rPr>
              <w:t>17%</w:t>
            </w:r>
          </w:p>
        </w:tc>
        <w:tc>
          <w:tcPr>
            <w:tcW w:w="1897" w:type="dxa"/>
            <w:vAlign w:val="center"/>
          </w:tcPr>
          <w:p w14:paraId="40CF40BA" w14:textId="29A922EC" w:rsidR="00E4345C" w:rsidRPr="00E93FC7" w:rsidRDefault="00E7380C" w:rsidP="00C359AC">
            <w:pPr>
              <w:spacing w:after="0"/>
              <w:jc w:val="center"/>
            </w:pPr>
            <w:r w:rsidRPr="00E93FC7">
              <w:rPr>
                <w:color w:val="000000"/>
              </w:rPr>
              <w:t>12%</w:t>
            </w:r>
          </w:p>
        </w:tc>
        <w:tc>
          <w:tcPr>
            <w:tcW w:w="1897" w:type="dxa"/>
            <w:vAlign w:val="center"/>
          </w:tcPr>
          <w:p w14:paraId="69F301A6" w14:textId="58AD825D" w:rsidR="00E4345C" w:rsidRPr="00E93FC7" w:rsidRDefault="00E7380C" w:rsidP="00C359AC">
            <w:pPr>
              <w:spacing w:after="0"/>
              <w:jc w:val="center"/>
            </w:pPr>
            <w:r w:rsidRPr="00E93FC7">
              <w:rPr>
                <w:color w:val="000000"/>
              </w:rPr>
              <w:t>20</w:t>
            </w:r>
            <w:r w:rsidR="00E4345C" w:rsidRPr="00E93FC7">
              <w:rPr>
                <w:color w:val="000000"/>
              </w:rPr>
              <w:t>%</w:t>
            </w:r>
          </w:p>
        </w:tc>
        <w:tc>
          <w:tcPr>
            <w:tcW w:w="1898" w:type="dxa"/>
            <w:vAlign w:val="center"/>
          </w:tcPr>
          <w:p w14:paraId="2A933498" w14:textId="136F0055" w:rsidR="00E4345C" w:rsidRPr="00E93FC7" w:rsidRDefault="00E7380C" w:rsidP="00C359AC">
            <w:pPr>
              <w:spacing w:after="0"/>
              <w:jc w:val="center"/>
            </w:pPr>
            <w:r w:rsidRPr="00E93FC7">
              <w:rPr>
                <w:color w:val="000000"/>
              </w:rPr>
              <w:t>19</w:t>
            </w:r>
            <w:r w:rsidR="00E4345C" w:rsidRPr="00E93FC7">
              <w:rPr>
                <w:color w:val="000000"/>
              </w:rPr>
              <w:t>%</w:t>
            </w:r>
          </w:p>
        </w:tc>
      </w:tr>
    </w:tbl>
    <w:p w14:paraId="2CCA76AA" w14:textId="17A80C8C" w:rsidR="00E4345C" w:rsidRPr="00E93FC7" w:rsidRDefault="00E4345C" w:rsidP="00E4345C">
      <w:pPr>
        <w:suppressAutoHyphens w:val="0"/>
        <w:spacing w:after="0" w:line="240" w:lineRule="auto"/>
        <w:rPr>
          <w:b/>
          <w:color w:val="000000"/>
        </w:rPr>
      </w:pPr>
      <w:bookmarkStart w:id="54" w:name="_Ref121276291"/>
      <w:bookmarkStart w:id="55" w:name="_Toc121276511"/>
    </w:p>
    <w:p w14:paraId="6E37186B" w14:textId="4DD4C950" w:rsidR="00E4345C" w:rsidRPr="00E93FC7" w:rsidRDefault="00E4345C" w:rsidP="00E4345C">
      <w:pPr>
        <w:pStyle w:val="Caption"/>
        <w:keepNext/>
        <w:jc w:val="left"/>
      </w:pPr>
      <w:r w:rsidRPr="00E93FC7">
        <w:lastRenderedPageBreak/>
        <w:t xml:space="preserve">Table </w:t>
      </w:r>
      <w:fldSimple w:instr=" STYLEREF 1 \s ">
        <w:r w:rsidRPr="00E93FC7">
          <w:t>7</w:t>
        </w:r>
      </w:fldSimple>
      <w:r w:rsidRPr="00E93FC7">
        <w:t>.</w:t>
      </w:r>
      <w:fldSimple w:instr=" SEQ Table \* ARABIC \s 1 ">
        <w:r w:rsidR="005B36C7">
          <w:rPr>
            <w:noProof/>
          </w:rPr>
          <w:t>7</w:t>
        </w:r>
      </w:fldSimple>
      <w:bookmarkEnd w:id="54"/>
      <w:r w:rsidRPr="00E93FC7">
        <w:t xml:space="preserve"> Short SCEYP: Response mode</w:t>
      </w:r>
      <w:bookmarkEnd w:id="55"/>
    </w:p>
    <w:tbl>
      <w:tblPr>
        <w:tblStyle w:val="TableGrid"/>
        <w:tblW w:w="0" w:type="auto"/>
        <w:tblLayout w:type="fixed"/>
        <w:tblLook w:val="04A0" w:firstRow="1" w:lastRow="0" w:firstColumn="1" w:lastColumn="0" w:noHBand="0" w:noVBand="1"/>
      </w:tblPr>
      <w:tblGrid>
        <w:gridCol w:w="1555"/>
        <w:gridCol w:w="1134"/>
        <w:gridCol w:w="992"/>
        <w:gridCol w:w="850"/>
        <w:gridCol w:w="1134"/>
        <w:gridCol w:w="1134"/>
        <w:gridCol w:w="993"/>
        <w:gridCol w:w="850"/>
        <w:gridCol w:w="844"/>
      </w:tblGrid>
      <w:tr w:rsidR="00E4345C" w:rsidRPr="00E93FC7" w14:paraId="7A05AB06" w14:textId="77777777" w:rsidTr="00BD5B6A">
        <w:tc>
          <w:tcPr>
            <w:tcW w:w="1555" w:type="dxa"/>
            <w:vMerge w:val="restart"/>
            <w:shd w:val="clear" w:color="auto" w:fill="CFDCE3"/>
          </w:tcPr>
          <w:p w14:paraId="52B0B7B5" w14:textId="77777777" w:rsidR="00E4345C" w:rsidRPr="00E93FC7" w:rsidRDefault="00E4345C" w:rsidP="004F4AB6">
            <w:pPr>
              <w:rPr>
                <w:b/>
              </w:rPr>
            </w:pPr>
            <w:r w:rsidRPr="00E93FC7">
              <w:rPr>
                <w:b/>
              </w:rPr>
              <w:t>Response mode</w:t>
            </w:r>
          </w:p>
        </w:tc>
        <w:tc>
          <w:tcPr>
            <w:tcW w:w="2126" w:type="dxa"/>
            <w:gridSpan w:val="2"/>
            <w:shd w:val="clear" w:color="auto" w:fill="CFDCE3"/>
          </w:tcPr>
          <w:p w14:paraId="608477E3" w14:textId="77777777" w:rsidR="00E4345C" w:rsidRPr="00E93FC7" w:rsidRDefault="00E4345C" w:rsidP="004F4AB6">
            <w:pPr>
              <w:rPr>
                <w:b/>
              </w:rPr>
            </w:pPr>
            <w:r w:rsidRPr="00E93FC7">
              <w:rPr>
                <w:b/>
              </w:rPr>
              <w:t>Group-based providers</w:t>
            </w:r>
          </w:p>
        </w:tc>
        <w:tc>
          <w:tcPr>
            <w:tcW w:w="1984" w:type="dxa"/>
            <w:gridSpan w:val="2"/>
            <w:shd w:val="clear" w:color="auto" w:fill="CFDCE3"/>
          </w:tcPr>
          <w:p w14:paraId="54F83733" w14:textId="77777777" w:rsidR="00E4345C" w:rsidRPr="00E93FC7" w:rsidRDefault="00E4345C" w:rsidP="004F4AB6">
            <w:pPr>
              <w:rPr>
                <w:b/>
              </w:rPr>
            </w:pPr>
            <w:r w:rsidRPr="00E93FC7">
              <w:rPr>
                <w:b/>
              </w:rPr>
              <w:t>School-based providers</w:t>
            </w:r>
          </w:p>
        </w:tc>
        <w:tc>
          <w:tcPr>
            <w:tcW w:w="2127" w:type="dxa"/>
            <w:gridSpan w:val="2"/>
            <w:shd w:val="clear" w:color="auto" w:fill="CFDCE3"/>
          </w:tcPr>
          <w:p w14:paraId="516A8368" w14:textId="77777777" w:rsidR="00E4345C" w:rsidRPr="00E93FC7" w:rsidRDefault="00E4345C" w:rsidP="004F4AB6">
            <w:pPr>
              <w:rPr>
                <w:b/>
              </w:rPr>
            </w:pPr>
            <w:r w:rsidRPr="00E93FC7">
              <w:rPr>
                <w:b/>
              </w:rPr>
              <w:t>Childminders</w:t>
            </w:r>
          </w:p>
        </w:tc>
        <w:tc>
          <w:tcPr>
            <w:tcW w:w="1694" w:type="dxa"/>
            <w:gridSpan w:val="2"/>
            <w:shd w:val="clear" w:color="auto" w:fill="CFDCE3"/>
          </w:tcPr>
          <w:p w14:paraId="7E400B7D" w14:textId="77777777" w:rsidR="00E4345C" w:rsidRPr="00E93FC7" w:rsidRDefault="00E4345C" w:rsidP="004F4AB6">
            <w:pPr>
              <w:rPr>
                <w:b/>
              </w:rPr>
            </w:pPr>
            <w:r w:rsidRPr="00E93FC7">
              <w:rPr>
                <w:b/>
              </w:rPr>
              <w:t>Total</w:t>
            </w:r>
          </w:p>
        </w:tc>
      </w:tr>
      <w:tr w:rsidR="00E4345C" w:rsidRPr="00E93FC7" w14:paraId="47248D6E" w14:textId="77777777" w:rsidTr="00C359AC">
        <w:tc>
          <w:tcPr>
            <w:tcW w:w="1555" w:type="dxa"/>
            <w:vMerge/>
          </w:tcPr>
          <w:p w14:paraId="467F05AF" w14:textId="77777777" w:rsidR="00E4345C" w:rsidRPr="00E93FC7" w:rsidRDefault="00E4345C" w:rsidP="004F4AB6"/>
        </w:tc>
        <w:tc>
          <w:tcPr>
            <w:tcW w:w="1134" w:type="dxa"/>
            <w:vAlign w:val="center"/>
          </w:tcPr>
          <w:p w14:paraId="1209D1D6" w14:textId="77777777" w:rsidR="00E4345C" w:rsidRPr="00345576" w:rsidRDefault="00E4345C" w:rsidP="00C359AC">
            <w:pPr>
              <w:spacing w:after="0"/>
              <w:jc w:val="center"/>
              <w:rPr>
                <w:b/>
                <w:bCs/>
              </w:rPr>
            </w:pPr>
            <w:r w:rsidRPr="00345576">
              <w:rPr>
                <w:b/>
                <w:bCs/>
              </w:rPr>
              <w:t>%</w:t>
            </w:r>
          </w:p>
        </w:tc>
        <w:tc>
          <w:tcPr>
            <w:tcW w:w="992" w:type="dxa"/>
            <w:vAlign w:val="center"/>
          </w:tcPr>
          <w:p w14:paraId="1DC3A841" w14:textId="77777777" w:rsidR="00E4345C" w:rsidRPr="00345576" w:rsidRDefault="00E4345C" w:rsidP="00C359AC">
            <w:pPr>
              <w:spacing w:after="0"/>
              <w:jc w:val="center"/>
              <w:rPr>
                <w:b/>
                <w:bCs/>
              </w:rPr>
            </w:pPr>
            <w:r w:rsidRPr="00345576">
              <w:rPr>
                <w:b/>
                <w:bCs/>
              </w:rPr>
              <w:t>N</w:t>
            </w:r>
          </w:p>
        </w:tc>
        <w:tc>
          <w:tcPr>
            <w:tcW w:w="850" w:type="dxa"/>
            <w:vAlign w:val="center"/>
          </w:tcPr>
          <w:p w14:paraId="761A9137" w14:textId="77777777" w:rsidR="00E4345C" w:rsidRPr="00345576" w:rsidRDefault="00E4345C" w:rsidP="00C359AC">
            <w:pPr>
              <w:spacing w:after="0"/>
              <w:jc w:val="center"/>
              <w:rPr>
                <w:b/>
                <w:bCs/>
              </w:rPr>
            </w:pPr>
            <w:r w:rsidRPr="00345576">
              <w:rPr>
                <w:b/>
                <w:bCs/>
              </w:rPr>
              <w:t>%</w:t>
            </w:r>
          </w:p>
        </w:tc>
        <w:tc>
          <w:tcPr>
            <w:tcW w:w="1134" w:type="dxa"/>
            <w:vAlign w:val="center"/>
          </w:tcPr>
          <w:p w14:paraId="7441CF62" w14:textId="77777777" w:rsidR="00E4345C" w:rsidRPr="00345576" w:rsidRDefault="00E4345C" w:rsidP="00C359AC">
            <w:pPr>
              <w:spacing w:after="0"/>
              <w:jc w:val="center"/>
              <w:rPr>
                <w:b/>
                <w:bCs/>
              </w:rPr>
            </w:pPr>
            <w:r w:rsidRPr="00345576">
              <w:rPr>
                <w:b/>
                <w:bCs/>
              </w:rPr>
              <w:t>N</w:t>
            </w:r>
          </w:p>
        </w:tc>
        <w:tc>
          <w:tcPr>
            <w:tcW w:w="1134" w:type="dxa"/>
            <w:vAlign w:val="center"/>
          </w:tcPr>
          <w:p w14:paraId="1BBDCBBA" w14:textId="77777777" w:rsidR="00E4345C" w:rsidRPr="00345576" w:rsidRDefault="00E4345C" w:rsidP="00C359AC">
            <w:pPr>
              <w:spacing w:after="0"/>
              <w:jc w:val="center"/>
              <w:rPr>
                <w:b/>
                <w:bCs/>
              </w:rPr>
            </w:pPr>
            <w:r w:rsidRPr="00345576">
              <w:rPr>
                <w:b/>
                <w:bCs/>
              </w:rPr>
              <w:t>%</w:t>
            </w:r>
          </w:p>
        </w:tc>
        <w:tc>
          <w:tcPr>
            <w:tcW w:w="993" w:type="dxa"/>
            <w:vAlign w:val="center"/>
          </w:tcPr>
          <w:p w14:paraId="5B3D726A" w14:textId="77777777" w:rsidR="00E4345C" w:rsidRPr="00345576" w:rsidRDefault="00E4345C" w:rsidP="00C359AC">
            <w:pPr>
              <w:spacing w:after="0"/>
              <w:jc w:val="center"/>
              <w:rPr>
                <w:b/>
                <w:bCs/>
              </w:rPr>
            </w:pPr>
            <w:r w:rsidRPr="00345576">
              <w:rPr>
                <w:b/>
                <w:bCs/>
              </w:rPr>
              <w:t>N</w:t>
            </w:r>
          </w:p>
        </w:tc>
        <w:tc>
          <w:tcPr>
            <w:tcW w:w="850" w:type="dxa"/>
            <w:vAlign w:val="center"/>
          </w:tcPr>
          <w:p w14:paraId="5F5B3029" w14:textId="77777777" w:rsidR="00E4345C" w:rsidRPr="00345576" w:rsidRDefault="00E4345C" w:rsidP="00C359AC">
            <w:pPr>
              <w:spacing w:after="0"/>
              <w:jc w:val="center"/>
              <w:rPr>
                <w:b/>
                <w:bCs/>
              </w:rPr>
            </w:pPr>
            <w:r w:rsidRPr="00345576">
              <w:rPr>
                <w:b/>
                <w:bCs/>
              </w:rPr>
              <w:t>%</w:t>
            </w:r>
          </w:p>
        </w:tc>
        <w:tc>
          <w:tcPr>
            <w:tcW w:w="844" w:type="dxa"/>
            <w:vAlign w:val="center"/>
          </w:tcPr>
          <w:p w14:paraId="48538510" w14:textId="77777777" w:rsidR="00E4345C" w:rsidRPr="00345576" w:rsidRDefault="00E4345C" w:rsidP="00C359AC">
            <w:pPr>
              <w:spacing w:after="0"/>
              <w:jc w:val="center"/>
              <w:rPr>
                <w:b/>
                <w:bCs/>
              </w:rPr>
            </w:pPr>
            <w:r w:rsidRPr="00345576">
              <w:rPr>
                <w:b/>
                <w:bCs/>
              </w:rPr>
              <w:t>N</w:t>
            </w:r>
          </w:p>
        </w:tc>
      </w:tr>
      <w:tr w:rsidR="00E4345C" w:rsidRPr="00E93FC7" w14:paraId="6E793124" w14:textId="77777777" w:rsidTr="00E27BF8">
        <w:trPr>
          <w:trHeight w:val="403"/>
        </w:trPr>
        <w:tc>
          <w:tcPr>
            <w:tcW w:w="1555" w:type="dxa"/>
            <w:vAlign w:val="center"/>
          </w:tcPr>
          <w:p w14:paraId="60528DE6" w14:textId="77777777" w:rsidR="00E4345C" w:rsidRPr="00E93FC7" w:rsidRDefault="00E4345C" w:rsidP="00E27BF8">
            <w:pPr>
              <w:spacing w:after="0"/>
              <w:rPr>
                <w:b/>
              </w:rPr>
            </w:pPr>
            <w:r w:rsidRPr="00E93FC7">
              <w:rPr>
                <w:b/>
              </w:rPr>
              <w:t>Post</w:t>
            </w:r>
          </w:p>
        </w:tc>
        <w:tc>
          <w:tcPr>
            <w:tcW w:w="1134" w:type="dxa"/>
            <w:vAlign w:val="center"/>
          </w:tcPr>
          <w:p w14:paraId="5A1AA1B2" w14:textId="246C687D" w:rsidR="00E4345C" w:rsidRPr="00E93FC7" w:rsidRDefault="00736344" w:rsidP="00C359AC">
            <w:pPr>
              <w:spacing w:after="0"/>
              <w:jc w:val="center"/>
            </w:pPr>
            <w:r w:rsidRPr="00E93FC7">
              <w:t>35</w:t>
            </w:r>
            <w:r w:rsidR="00E4345C" w:rsidRPr="00E93FC7">
              <w:t>%</w:t>
            </w:r>
          </w:p>
        </w:tc>
        <w:tc>
          <w:tcPr>
            <w:tcW w:w="992" w:type="dxa"/>
            <w:vAlign w:val="center"/>
          </w:tcPr>
          <w:p w14:paraId="4ABA0E24" w14:textId="6DF1524F" w:rsidR="00E4345C" w:rsidRPr="00E93FC7" w:rsidRDefault="00736344" w:rsidP="00C359AC">
            <w:pPr>
              <w:spacing w:after="0"/>
              <w:jc w:val="center"/>
            </w:pPr>
            <w:r w:rsidRPr="00E93FC7">
              <w:t>110</w:t>
            </w:r>
          </w:p>
        </w:tc>
        <w:tc>
          <w:tcPr>
            <w:tcW w:w="850" w:type="dxa"/>
            <w:vAlign w:val="center"/>
          </w:tcPr>
          <w:p w14:paraId="5EBD6B2B" w14:textId="5DEF84CD" w:rsidR="00E4345C" w:rsidRPr="00E93FC7" w:rsidRDefault="00736344" w:rsidP="00C359AC">
            <w:pPr>
              <w:spacing w:after="0"/>
              <w:jc w:val="center"/>
            </w:pPr>
            <w:r w:rsidRPr="00E93FC7">
              <w:t>24</w:t>
            </w:r>
            <w:r w:rsidR="00E4345C" w:rsidRPr="00E93FC7">
              <w:t>%</w:t>
            </w:r>
          </w:p>
        </w:tc>
        <w:tc>
          <w:tcPr>
            <w:tcW w:w="1134" w:type="dxa"/>
            <w:vAlign w:val="center"/>
          </w:tcPr>
          <w:p w14:paraId="23C546A3" w14:textId="48C6A016" w:rsidR="00E4345C" w:rsidRPr="00E93FC7" w:rsidRDefault="00736344" w:rsidP="00C359AC">
            <w:pPr>
              <w:spacing w:after="0"/>
              <w:jc w:val="center"/>
            </w:pPr>
            <w:r w:rsidRPr="00E93FC7">
              <w:t>53</w:t>
            </w:r>
          </w:p>
        </w:tc>
        <w:tc>
          <w:tcPr>
            <w:tcW w:w="1134" w:type="dxa"/>
            <w:vAlign w:val="center"/>
          </w:tcPr>
          <w:p w14:paraId="623391E9" w14:textId="06F85040" w:rsidR="00E4345C" w:rsidRPr="00E93FC7" w:rsidRDefault="00736344" w:rsidP="00C359AC">
            <w:pPr>
              <w:spacing w:after="0"/>
              <w:jc w:val="center"/>
            </w:pPr>
            <w:r w:rsidRPr="00E93FC7">
              <w:t>48</w:t>
            </w:r>
            <w:r w:rsidR="00E4345C" w:rsidRPr="00E93FC7">
              <w:t>%</w:t>
            </w:r>
          </w:p>
        </w:tc>
        <w:tc>
          <w:tcPr>
            <w:tcW w:w="993" w:type="dxa"/>
            <w:vAlign w:val="center"/>
          </w:tcPr>
          <w:p w14:paraId="6F718869" w14:textId="7F2B5C12" w:rsidR="00E4345C" w:rsidRPr="00E93FC7" w:rsidRDefault="00E4345C" w:rsidP="00C359AC">
            <w:pPr>
              <w:spacing w:after="0"/>
              <w:jc w:val="center"/>
            </w:pPr>
            <w:r w:rsidRPr="00E93FC7">
              <w:t>1,</w:t>
            </w:r>
            <w:r w:rsidR="00736344" w:rsidRPr="00E93FC7">
              <w:t>679</w:t>
            </w:r>
          </w:p>
        </w:tc>
        <w:tc>
          <w:tcPr>
            <w:tcW w:w="850" w:type="dxa"/>
            <w:vAlign w:val="center"/>
          </w:tcPr>
          <w:p w14:paraId="718B0C24" w14:textId="3D7820EA" w:rsidR="00E4345C" w:rsidRPr="00E93FC7" w:rsidRDefault="00736344" w:rsidP="00C359AC">
            <w:pPr>
              <w:spacing w:after="0"/>
              <w:jc w:val="center"/>
            </w:pPr>
            <w:r w:rsidRPr="00E93FC7">
              <w:t>4</w:t>
            </w:r>
            <w:r w:rsidR="00E4345C" w:rsidRPr="00E93FC7">
              <w:t>5%</w:t>
            </w:r>
          </w:p>
        </w:tc>
        <w:tc>
          <w:tcPr>
            <w:tcW w:w="844" w:type="dxa"/>
            <w:vAlign w:val="center"/>
          </w:tcPr>
          <w:p w14:paraId="7E5DC5C6" w14:textId="44938CF2" w:rsidR="00E4345C" w:rsidRPr="00E93FC7" w:rsidRDefault="00736344" w:rsidP="00C359AC">
            <w:pPr>
              <w:spacing w:after="0"/>
              <w:jc w:val="center"/>
            </w:pPr>
            <w:r w:rsidRPr="00E93FC7">
              <w:t>1,842</w:t>
            </w:r>
          </w:p>
        </w:tc>
      </w:tr>
      <w:tr w:rsidR="00E4345C" w:rsidRPr="00E93FC7" w14:paraId="0DDF3562" w14:textId="77777777" w:rsidTr="00E27BF8">
        <w:trPr>
          <w:trHeight w:val="403"/>
        </w:trPr>
        <w:tc>
          <w:tcPr>
            <w:tcW w:w="1555" w:type="dxa"/>
            <w:vAlign w:val="center"/>
          </w:tcPr>
          <w:p w14:paraId="3A5F27CB" w14:textId="77777777" w:rsidR="00E4345C" w:rsidRPr="00E93FC7" w:rsidRDefault="00E4345C" w:rsidP="00E27BF8">
            <w:pPr>
              <w:spacing w:after="0"/>
              <w:rPr>
                <w:b/>
              </w:rPr>
            </w:pPr>
            <w:r w:rsidRPr="00E93FC7">
              <w:rPr>
                <w:b/>
              </w:rPr>
              <w:t>Web</w:t>
            </w:r>
          </w:p>
        </w:tc>
        <w:tc>
          <w:tcPr>
            <w:tcW w:w="1134" w:type="dxa"/>
            <w:vAlign w:val="center"/>
          </w:tcPr>
          <w:p w14:paraId="6F865802" w14:textId="6B92F4E1" w:rsidR="00E4345C" w:rsidRPr="00E93FC7" w:rsidRDefault="00736344" w:rsidP="00C359AC">
            <w:pPr>
              <w:spacing w:after="0"/>
              <w:jc w:val="center"/>
            </w:pPr>
            <w:r w:rsidRPr="00E93FC7">
              <w:t>65</w:t>
            </w:r>
            <w:r w:rsidR="00E4345C" w:rsidRPr="00E93FC7">
              <w:t>%</w:t>
            </w:r>
          </w:p>
        </w:tc>
        <w:tc>
          <w:tcPr>
            <w:tcW w:w="992" w:type="dxa"/>
            <w:vAlign w:val="center"/>
          </w:tcPr>
          <w:p w14:paraId="0FEB2696" w14:textId="7FC95B30" w:rsidR="00E4345C" w:rsidRPr="00E93FC7" w:rsidRDefault="00736344" w:rsidP="00C359AC">
            <w:pPr>
              <w:spacing w:after="0"/>
              <w:jc w:val="center"/>
            </w:pPr>
            <w:r w:rsidRPr="00E93FC7">
              <w:t>205</w:t>
            </w:r>
          </w:p>
        </w:tc>
        <w:tc>
          <w:tcPr>
            <w:tcW w:w="850" w:type="dxa"/>
            <w:vAlign w:val="center"/>
          </w:tcPr>
          <w:p w14:paraId="4B3404A9" w14:textId="6ABC3F97" w:rsidR="00E4345C" w:rsidRPr="00E93FC7" w:rsidRDefault="00736344" w:rsidP="00C359AC">
            <w:pPr>
              <w:spacing w:after="0"/>
              <w:jc w:val="center"/>
            </w:pPr>
            <w:r w:rsidRPr="00E93FC7">
              <w:t>76</w:t>
            </w:r>
            <w:r w:rsidR="00E4345C" w:rsidRPr="00E93FC7">
              <w:t>%</w:t>
            </w:r>
          </w:p>
        </w:tc>
        <w:tc>
          <w:tcPr>
            <w:tcW w:w="1134" w:type="dxa"/>
            <w:vAlign w:val="center"/>
          </w:tcPr>
          <w:p w14:paraId="25A39BC4" w14:textId="52E06722" w:rsidR="00E4345C" w:rsidRPr="00E93FC7" w:rsidRDefault="00736344" w:rsidP="00C359AC">
            <w:pPr>
              <w:spacing w:after="0"/>
              <w:jc w:val="center"/>
            </w:pPr>
            <w:r w:rsidRPr="00E93FC7">
              <w:t>172</w:t>
            </w:r>
          </w:p>
        </w:tc>
        <w:tc>
          <w:tcPr>
            <w:tcW w:w="1134" w:type="dxa"/>
            <w:vAlign w:val="center"/>
          </w:tcPr>
          <w:p w14:paraId="109B75EA" w14:textId="05E1770B" w:rsidR="00E4345C" w:rsidRPr="00E93FC7" w:rsidRDefault="00736344" w:rsidP="00C359AC">
            <w:pPr>
              <w:spacing w:after="0"/>
              <w:jc w:val="center"/>
            </w:pPr>
            <w:r w:rsidRPr="00E93FC7">
              <w:t>52</w:t>
            </w:r>
            <w:r w:rsidR="00E4345C" w:rsidRPr="00E93FC7">
              <w:t>%</w:t>
            </w:r>
          </w:p>
        </w:tc>
        <w:tc>
          <w:tcPr>
            <w:tcW w:w="993" w:type="dxa"/>
            <w:vAlign w:val="center"/>
          </w:tcPr>
          <w:p w14:paraId="37073EF7" w14:textId="35A0A5DB" w:rsidR="00E4345C" w:rsidRPr="00E93FC7" w:rsidRDefault="00736344" w:rsidP="00C359AC">
            <w:pPr>
              <w:spacing w:after="0"/>
              <w:jc w:val="center"/>
            </w:pPr>
            <w:r w:rsidRPr="00E93FC7">
              <w:t>1,836</w:t>
            </w:r>
          </w:p>
        </w:tc>
        <w:tc>
          <w:tcPr>
            <w:tcW w:w="850" w:type="dxa"/>
            <w:vAlign w:val="center"/>
          </w:tcPr>
          <w:p w14:paraId="2C0762F9" w14:textId="6F07999F" w:rsidR="00E4345C" w:rsidRPr="00E93FC7" w:rsidRDefault="00736344" w:rsidP="00C359AC">
            <w:pPr>
              <w:spacing w:after="0"/>
              <w:jc w:val="center"/>
            </w:pPr>
            <w:r w:rsidRPr="00E93FC7">
              <w:t>5</w:t>
            </w:r>
            <w:r w:rsidR="00E4345C" w:rsidRPr="00E93FC7">
              <w:t>5%</w:t>
            </w:r>
          </w:p>
        </w:tc>
        <w:tc>
          <w:tcPr>
            <w:tcW w:w="844" w:type="dxa"/>
            <w:vAlign w:val="center"/>
          </w:tcPr>
          <w:p w14:paraId="326CAABF" w14:textId="119D6B84" w:rsidR="00E4345C" w:rsidRPr="00E93FC7" w:rsidRDefault="00736344" w:rsidP="00C359AC">
            <w:pPr>
              <w:spacing w:after="0"/>
              <w:jc w:val="center"/>
            </w:pPr>
            <w:r w:rsidRPr="00E93FC7">
              <w:t>2,213</w:t>
            </w:r>
          </w:p>
        </w:tc>
      </w:tr>
    </w:tbl>
    <w:p w14:paraId="470FBBD4" w14:textId="77777777" w:rsidR="00E4345C" w:rsidRPr="00E93FC7" w:rsidRDefault="00E4345C" w:rsidP="00E4345C">
      <w:pPr>
        <w:pStyle w:val="Heading2"/>
      </w:pPr>
      <w:bookmarkStart w:id="56" w:name="_Toc184645456"/>
      <w:r w:rsidRPr="00E93FC7">
        <w:t>7.4 Short SCEYP: Interview length</w:t>
      </w:r>
      <w:bookmarkEnd w:id="56"/>
    </w:p>
    <w:p w14:paraId="41A59BF1" w14:textId="366DFADC" w:rsidR="00E4345C" w:rsidRPr="00E93FC7" w:rsidRDefault="00E4345C" w:rsidP="00E4345C">
      <w:r w:rsidRPr="00E93FC7">
        <w:t>The average web interview lengths for the different provider types are provide</w:t>
      </w:r>
      <w:r w:rsidR="00B14A19">
        <w:t>d</w:t>
      </w:r>
      <w:r w:rsidRPr="00E93FC7">
        <w:t xml:space="preserve"> below in</w:t>
      </w:r>
      <w:r w:rsidR="00B80F93">
        <w:t xml:space="preserve"> Table 7.8</w:t>
      </w:r>
      <w:r w:rsidRPr="00E93FC7">
        <w:t>. These are based on interviews that were completed within an hour on the same day. Analysis of interview length excluded those longer than one hour, as the timings for these outlier interviews are likely to be inaccurate.</w:t>
      </w:r>
    </w:p>
    <w:p w14:paraId="095C43EC" w14:textId="7463B3AD" w:rsidR="00E4345C" w:rsidRPr="00E93FC7" w:rsidRDefault="00E4345C" w:rsidP="00E4345C">
      <w:r w:rsidRPr="00E93FC7">
        <w:t>As</w:t>
      </w:r>
      <w:r w:rsidR="00B80F93">
        <w:t xml:space="preserve"> Table 7.8</w:t>
      </w:r>
      <w:r w:rsidRPr="00E93FC7">
        <w:t xml:space="preserve"> shows, the length of the short SCEYP ranged from </w:t>
      </w:r>
      <w:r w:rsidR="00736344" w:rsidRPr="00E93FC7">
        <w:t xml:space="preserve">9 </w:t>
      </w:r>
      <w:r w:rsidRPr="00E93FC7">
        <w:t xml:space="preserve">minutes on average for childminders to </w:t>
      </w:r>
      <w:r w:rsidR="00736344" w:rsidRPr="00E93FC7">
        <w:t xml:space="preserve">13 </w:t>
      </w:r>
      <w:r w:rsidRPr="00E93FC7">
        <w:t xml:space="preserve">minutes on average for SBPs and </w:t>
      </w:r>
      <w:r w:rsidR="00736344" w:rsidRPr="00E93FC7">
        <w:t xml:space="preserve">15 minutes for </w:t>
      </w:r>
      <w:r w:rsidRPr="00E93FC7">
        <w:t>GBPs.</w:t>
      </w:r>
    </w:p>
    <w:p w14:paraId="33A66045" w14:textId="300C4B26" w:rsidR="00E4345C" w:rsidRPr="00E93FC7" w:rsidRDefault="00E4345C" w:rsidP="00E4345C">
      <w:pPr>
        <w:pStyle w:val="Caption"/>
        <w:keepNext/>
        <w:jc w:val="left"/>
      </w:pPr>
      <w:bookmarkStart w:id="57" w:name="_Ref121153440"/>
      <w:bookmarkStart w:id="58" w:name="_Toc121276512"/>
      <w:r w:rsidRPr="00E93FC7">
        <w:t xml:space="preserve">Table </w:t>
      </w:r>
      <w:fldSimple w:instr=" STYLEREF 1 \s ">
        <w:r w:rsidRPr="00E93FC7">
          <w:t>7</w:t>
        </w:r>
      </w:fldSimple>
      <w:r w:rsidRPr="00E93FC7">
        <w:t>.</w:t>
      </w:r>
      <w:fldSimple w:instr=" SEQ Table \* ARABIC \s 1 ">
        <w:r w:rsidR="00AD50AE">
          <w:rPr>
            <w:noProof/>
          </w:rPr>
          <w:t>8</w:t>
        </w:r>
      </w:fldSimple>
      <w:bookmarkEnd w:id="57"/>
      <w:r w:rsidRPr="00E93FC7">
        <w:t xml:space="preserve"> Short SCEYP: Average web interview length by provider type</w:t>
      </w:r>
      <w:bookmarkEnd w:id="58"/>
    </w:p>
    <w:tbl>
      <w:tblPr>
        <w:tblStyle w:val="TableGrid"/>
        <w:tblW w:w="0" w:type="auto"/>
        <w:tblLook w:val="04A0" w:firstRow="1" w:lastRow="0" w:firstColumn="1" w:lastColumn="0" w:noHBand="0" w:noVBand="1"/>
      </w:tblPr>
      <w:tblGrid>
        <w:gridCol w:w="4743"/>
        <w:gridCol w:w="4743"/>
      </w:tblGrid>
      <w:tr w:rsidR="00E4345C" w:rsidRPr="00E93FC7" w14:paraId="68C03F29" w14:textId="77777777" w:rsidTr="004F4AB6">
        <w:tc>
          <w:tcPr>
            <w:tcW w:w="4743" w:type="dxa"/>
            <w:shd w:val="clear" w:color="auto" w:fill="CFDCE3"/>
            <w:vAlign w:val="center"/>
          </w:tcPr>
          <w:p w14:paraId="10C7FF00" w14:textId="77777777" w:rsidR="00E4345C" w:rsidRPr="00E93FC7" w:rsidRDefault="00E4345C" w:rsidP="004F4AB6">
            <w:pPr>
              <w:spacing w:after="0"/>
              <w:rPr>
                <w:b/>
              </w:rPr>
            </w:pPr>
            <w:r w:rsidRPr="00E93FC7">
              <w:rPr>
                <w:b/>
              </w:rPr>
              <w:t>Provider type</w:t>
            </w:r>
          </w:p>
        </w:tc>
        <w:tc>
          <w:tcPr>
            <w:tcW w:w="4743" w:type="dxa"/>
            <w:shd w:val="clear" w:color="auto" w:fill="CFDCE3"/>
            <w:vAlign w:val="center"/>
          </w:tcPr>
          <w:p w14:paraId="638E64DC" w14:textId="3B4D6651" w:rsidR="00E4345C" w:rsidRPr="00E93FC7" w:rsidRDefault="00E4345C" w:rsidP="004F4AB6">
            <w:pPr>
              <w:spacing w:after="0"/>
              <w:rPr>
                <w:b/>
              </w:rPr>
            </w:pPr>
            <w:r w:rsidRPr="00E93FC7">
              <w:rPr>
                <w:b/>
              </w:rPr>
              <w:t>Average web interview length</w:t>
            </w:r>
          </w:p>
        </w:tc>
      </w:tr>
      <w:tr w:rsidR="00E4345C" w:rsidRPr="00E93FC7" w14:paraId="21358526" w14:textId="77777777" w:rsidTr="00A3693E">
        <w:trPr>
          <w:trHeight w:val="403"/>
        </w:trPr>
        <w:tc>
          <w:tcPr>
            <w:tcW w:w="4743" w:type="dxa"/>
            <w:vAlign w:val="center"/>
          </w:tcPr>
          <w:p w14:paraId="3243EFAC" w14:textId="77777777" w:rsidR="00E4345C" w:rsidRPr="00E93FC7" w:rsidRDefault="00E4345C" w:rsidP="004F4AB6">
            <w:pPr>
              <w:spacing w:after="0"/>
            </w:pPr>
            <w:r w:rsidRPr="00E93FC7">
              <w:rPr>
                <w:color w:val="000000"/>
              </w:rPr>
              <w:t>School-based providers</w:t>
            </w:r>
          </w:p>
        </w:tc>
        <w:tc>
          <w:tcPr>
            <w:tcW w:w="4743" w:type="dxa"/>
            <w:vAlign w:val="center"/>
          </w:tcPr>
          <w:p w14:paraId="734E62E9" w14:textId="68D0CC5A" w:rsidR="00E4345C" w:rsidRPr="00E93FC7" w:rsidRDefault="00736344" w:rsidP="004F4AB6">
            <w:pPr>
              <w:spacing w:after="0"/>
            </w:pPr>
            <w:r w:rsidRPr="00E93FC7">
              <w:rPr>
                <w:color w:val="000000"/>
              </w:rPr>
              <w:t xml:space="preserve">13 </w:t>
            </w:r>
            <w:r w:rsidR="00E4345C" w:rsidRPr="00E93FC7">
              <w:rPr>
                <w:color w:val="000000"/>
              </w:rPr>
              <w:t>min</w:t>
            </w:r>
            <w:r w:rsidR="00345576">
              <w:rPr>
                <w:color w:val="000000"/>
              </w:rPr>
              <w:t>ute</w:t>
            </w:r>
            <w:r w:rsidR="00E4345C" w:rsidRPr="00E93FC7">
              <w:rPr>
                <w:color w:val="000000"/>
              </w:rPr>
              <w:t>s</w:t>
            </w:r>
          </w:p>
        </w:tc>
      </w:tr>
      <w:tr w:rsidR="00E4345C" w:rsidRPr="00E93FC7" w14:paraId="7255068A" w14:textId="77777777" w:rsidTr="00A3693E">
        <w:trPr>
          <w:trHeight w:val="403"/>
        </w:trPr>
        <w:tc>
          <w:tcPr>
            <w:tcW w:w="4743" w:type="dxa"/>
            <w:vAlign w:val="center"/>
          </w:tcPr>
          <w:p w14:paraId="1D41CA10" w14:textId="77777777" w:rsidR="00E4345C" w:rsidRPr="00E93FC7" w:rsidRDefault="00E4345C" w:rsidP="004F4AB6">
            <w:pPr>
              <w:spacing w:after="0"/>
            </w:pPr>
            <w:r w:rsidRPr="00E93FC7">
              <w:rPr>
                <w:color w:val="000000"/>
              </w:rPr>
              <w:t>Group-based providers</w:t>
            </w:r>
          </w:p>
        </w:tc>
        <w:tc>
          <w:tcPr>
            <w:tcW w:w="4743" w:type="dxa"/>
            <w:vAlign w:val="center"/>
          </w:tcPr>
          <w:p w14:paraId="7FF197AF" w14:textId="660A115D" w:rsidR="00E4345C" w:rsidRPr="00E93FC7" w:rsidRDefault="00736344" w:rsidP="004F4AB6">
            <w:pPr>
              <w:spacing w:after="0"/>
            </w:pPr>
            <w:r w:rsidRPr="00E93FC7">
              <w:rPr>
                <w:color w:val="000000"/>
              </w:rPr>
              <w:t xml:space="preserve">15 </w:t>
            </w:r>
            <w:r w:rsidR="00345576" w:rsidRPr="00E93FC7">
              <w:rPr>
                <w:color w:val="000000"/>
              </w:rPr>
              <w:t>min</w:t>
            </w:r>
            <w:r w:rsidR="00345576">
              <w:rPr>
                <w:color w:val="000000"/>
              </w:rPr>
              <w:t>ute</w:t>
            </w:r>
            <w:r w:rsidR="00345576" w:rsidRPr="00E93FC7">
              <w:rPr>
                <w:color w:val="000000"/>
              </w:rPr>
              <w:t>s</w:t>
            </w:r>
          </w:p>
        </w:tc>
      </w:tr>
      <w:tr w:rsidR="00E4345C" w:rsidRPr="00E93FC7" w14:paraId="79BCDEB8" w14:textId="77777777" w:rsidTr="00A3693E">
        <w:trPr>
          <w:trHeight w:val="403"/>
        </w:trPr>
        <w:tc>
          <w:tcPr>
            <w:tcW w:w="4743" w:type="dxa"/>
            <w:vAlign w:val="center"/>
          </w:tcPr>
          <w:p w14:paraId="42E8C09D" w14:textId="77777777" w:rsidR="00E4345C" w:rsidRPr="00E93FC7" w:rsidRDefault="00E4345C" w:rsidP="004F4AB6">
            <w:pPr>
              <w:spacing w:after="0"/>
            </w:pPr>
            <w:r w:rsidRPr="00E93FC7">
              <w:rPr>
                <w:color w:val="000000"/>
              </w:rPr>
              <w:t>Childminders</w:t>
            </w:r>
          </w:p>
        </w:tc>
        <w:tc>
          <w:tcPr>
            <w:tcW w:w="4743" w:type="dxa"/>
            <w:vAlign w:val="center"/>
          </w:tcPr>
          <w:p w14:paraId="763210D6" w14:textId="2A243E8C" w:rsidR="00E4345C" w:rsidRPr="00E93FC7" w:rsidRDefault="00736344" w:rsidP="004F4AB6">
            <w:pPr>
              <w:spacing w:after="0"/>
            </w:pPr>
            <w:r w:rsidRPr="00E93FC7">
              <w:rPr>
                <w:color w:val="000000"/>
              </w:rPr>
              <w:t xml:space="preserve">9 </w:t>
            </w:r>
            <w:r w:rsidR="00345576" w:rsidRPr="00E93FC7">
              <w:rPr>
                <w:color w:val="000000"/>
              </w:rPr>
              <w:t>min</w:t>
            </w:r>
            <w:r w:rsidR="00345576">
              <w:rPr>
                <w:color w:val="000000"/>
              </w:rPr>
              <w:t>ute</w:t>
            </w:r>
            <w:r w:rsidR="00345576" w:rsidRPr="00E93FC7">
              <w:rPr>
                <w:color w:val="000000"/>
              </w:rPr>
              <w:t>s</w:t>
            </w:r>
          </w:p>
        </w:tc>
      </w:tr>
    </w:tbl>
    <w:p w14:paraId="6C21C4B3" w14:textId="13358398" w:rsidR="00653BE5" w:rsidRPr="00E93FC7" w:rsidRDefault="00653BE5" w:rsidP="004F5C62"/>
    <w:p w14:paraId="70AC0B6C" w14:textId="5F8A300B" w:rsidR="00653BE5" w:rsidRPr="00E93FC7" w:rsidRDefault="00176405" w:rsidP="008A5670">
      <w:pPr>
        <w:pStyle w:val="Heading1"/>
        <w:numPr>
          <w:ilvl w:val="0"/>
          <w:numId w:val="33"/>
        </w:numPr>
        <w:ind w:left="567" w:hanging="567"/>
      </w:pPr>
      <w:bookmarkStart w:id="59" w:name="_Toc184645457"/>
      <w:r w:rsidRPr="00E93FC7">
        <w:lastRenderedPageBreak/>
        <w:t>D</w:t>
      </w:r>
      <w:r w:rsidR="00653BE5" w:rsidRPr="00E93FC7">
        <w:t>ata processing</w:t>
      </w:r>
      <w:bookmarkEnd w:id="59"/>
      <w:r w:rsidR="00653BE5" w:rsidRPr="00E93FC7">
        <w:t xml:space="preserve"> </w:t>
      </w:r>
    </w:p>
    <w:p w14:paraId="133F1749" w14:textId="1FD9FF24" w:rsidR="00653BE5" w:rsidRPr="00E93FC7" w:rsidRDefault="00B7507D" w:rsidP="0027622D">
      <w:pPr>
        <w:pStyle w:val="Heading2"/>
      </w:pPr>
      <w:bookmarkStart w:id="60" w:name="_Toc184645458"/>
      <w:bookmarkStart w:id="61" w:name="_Toc65373"/>
      <w:r w:rsidRPr="00E93FC7">
        <w:t>8</w:t>
      </w:r>
      <w:r w:rsidR="00653BE5" w:rsidRPr="00E93FC7">
        <w:t>.1 Coding</w:t>
      </w:r>
      <w:bookmarkEnd w:id="60"/>
      <w:r w:rsidR="00653BE5" w:rsidRPr="00E93FC7">
        <w:t xml:space="preserve"> </w:t>
      </w:r>
      <w:bookmarkEnd w:id="61"/>
    </w:p>
    <w:p w14:paraId="766D1878" w14:textId="7CC9801F" w:rsidR="00653BE5" w:rsidRDefault="00653BE5" w:rsidP="00653BE5">
      <w:pPr>
        <w:spacing w:after="548"/>
        <w:ind w:left="-4" w:right="168"/>
      </w:pPr>
      <w:r w:rsidRPr="00E93FC7">
        <w:t xml:space="preserve">Both the </w:t>
      </w:r>
      <w:r w:rsidR="000D21DC" w:rsidRPr="00E93FC7">
        <w:t>main and short survey</w:t>
      </w:r>
      <w:r w:rsidR="0079491A">
        <w:t>s</w:t>
      </w:r>
      <w:r w:rsidRPr="00E93FC7">
        <w:t xml:space="preserve"> included a small number of questions which offered the respondent the option to choose “other” as their response code</w:t>
      </w:r>
      <w:r w:rsidR="000D21DC" w:rsidRPr="00E93FC7">
        <w:t xml:space="preserve"> and to enter free text into the designated field</w:t>
      </w:r>
      <w:r w:rsidRPr="00E93FC7">
        <w:t xml:space="preserve">. These were subsequently coded by trained coders at IFF Research. Code frames from previous iterations of the survey were used for existing questions. Code frames for </w:t>
      </w:r>
      <w:r w:rsidR="000D21DC" w:rsidRPr="00E93FC7">
        <w:t>new questions</w:t>
      </w:r>
      <w:r w:rsidRPr="00E93FC7">
        <w:t xml:space="preserve"> were devised by the same coding team and signed off by the Research Manager. </w:t>
      </w:r>
    </w:p>
    <w:p w14:paraId="02E47288" w14:textId="77777777" w:rsidR="00805376" w:rsidRPr="00805376" w:rsidRDefault="00805376" w:rsidP="00805376">
      <w:pPr>
        <w:pStyle w:val="Heading2"/>
      </w:pPr>
      <w:bookmarkStart w:id="62" w:name="_Toc184645459"/>
      <w:r w:rsidRPr="00805376">
        <w:t>8.2 Main SCEYP: Data cleaning</w:t>
      </w:r>
      <w:bookmarkEnd w:id="62"/>
    </w:p>
    <w:p w14:paraId="6A1917D7" w14:textId="657744DD" w:rsidR="00805376" w:rsidRDefault="00805376" w:rsidP="00805376">
      <w:pPr>
        <w:spacing w:before="240"/>
        <w:ind w:left="-4" w:right="168"/>
      </w:pPr>
      <w:r w:rsidRPr="00805376">
        <w:t>Numeric information collected as part of the main SCEYP, such as childcare fees or opening hours, was typed in by respondents themselves (online), keyed in by interviewers (telephone) or recorded on paper and keyed in by IFF’s Data Unit (paper)</w:t>
      </w:r>
      <w:r>
        <w:t>.</w:t>
      </w:r>
    </w:p>
    <w:p w14:paraId="110A8448" w14:textId="0CB0FCAD" w:rsidR="00805376" w:rsidRPr="00805376" w:rsidRDefault="00805376" w:rsidP="00805376">
      <w:pPr>
        <w:spacing w:before="240"/>
        <w:ind w:left="-4" w:right="168"/>
      </w:pPr>
      <w:r w:rsidRPr="00805376">
        <w:t>It was possible for mis-keying to occur and, on inspection, a small number of answers appeared either much too large or much too small or nonsensical given other survey answers. Therefore, it was decided to implement rules whereby certain values would be removed from the data.</w:t>
      </w:r>
      <w:r>
        <w:t xml:space="preserve"> Decisions around these rules were</w:t>
      </w:r>
      <w:r w:rsidR="00786BEB">
        <w:t xml:space="preserve"> informed</w:t>
      </w:r>
      <w:r>
        <w:t xml:space="preserve"> </w:t>
      </w:r>
      <w:r w:rsidR="00405D1B">
        <w:t>by observing the distribution of answers</w:t>
      </w:r>
      <w:r w:rsidR="00786BEB">
        <w:t xml:space="preserve"> at specific questions</w:t>
      </w:r>
      <w:r w:rsidR="00405D1B">
        <w:t xml:space="preserve"> alongside other contextual information.</w:t>
      </w:r>
      <w:r w:rsidRPr="00805376">
        <w:t xml:space="preserve"> </w:t>
      </w:r>
      <w:r>
        <w:t>Key checks include instances where:</w:t>
      </w:r>
    </w:p>
    <w:p w14:paraId="7BD44C97" w14:textId="2C3269F0" w:rsidR="00805376" w:rsidRDefault="00805376" w:rsidP="00805376">
      <w:pPr>
        <w:pStyle w:val="ListParagraph"/>
        <w:numPr>
          <w:ilvl w:val="0"/>
          <w:numId w:val="32"/>
        </w:numPr>
      </w:pPr>
      <w:r>
        <w:t>The n</w:t>
      </w:r>
      <w:r w:rsidRPr="00805376">
        <w:t>umber of parents paying fees using Tax Free Childcare is higher than total number of registered children</w:t>
      </w:r>
    </w:p>
    <w:p w14:paraId="3BB8CEA1" w14:textId="45C56D32" w:rsidR="00805376" w:rsidRDefault="00805376" w:rsidP="00805376">
      <w:pPr>
        <w:pStyle w:val="ListParagraph"/>
        <w:numPr>
          <w:ilvl w:val="0"/>
          <w:numId w:val="32"/>
        </w:numPr>
      </w:pPr>
      <w:r w:rsidRPr="00805376">
        <w:t>T</w:t>
      </w:r>
      <w:r>
        <w:t>he t</w:t>
      </w:r>
      <w:r w:rsidRPr="00805376">
        <w:t>otal number of registered children across all age bands was zero</w:t>
      </w:r>
    </w:p>
    <w:p w14:paraId="044A7839" w14:textId="2ECB1908" w:rsidR="00805376" w:rsidRDefault="00F3706A" w:rsidP="00805376">
      <w:pPr>
        <w:pStyle w:val="ListParagraph"/>
        <w:numPr>
          <w:ilvl w:val="0"/>
          <w:numId w:val="32"/>
        </w:numPr>
      </w:pPr>
      <w:r>
        <w:t>T</w:t>
      </w:r>
      <w:r w:rsidR="00805376" w:rsidRPr="00805376">
        <w:t>he reported number of places that were spare was the same as the total number of registered places, but the number of children booked was not zero, spare capacity was recoded to missing</w:t>
      </w:r>
    </w:p>
    <w:p w14:paraId="7F4B15D6" w14:textId="1F70CBE0" w:rsidR="00805376" w:rsidRPr="00E93FC7" w:rsidRDefault="00B86B0D" w:rsidP="00805376">
      <w:pPr>
        <w:pStyle w:val="ListParagraph"/>
        <w:numPr>
          <w:ilvl w:val="0"/>
          <w:numId w:val="32"/>
        </w:numPr>
      </w:pPr>
      <w:r>
        <w:t>T</w:t>
      </w:r>
      <w:r w:rsidR="00805376" w:rsidRPr="00805376">
        <w:t>he reported number of children with Special Educational Needs or Disabilities was greater than the total number of registered children</w:t>
      </w:r>
    </w:p>
    <w:p w14:paraId="4CE1706B" w14:textId="7EF0C3C1" w:rsidR="00653BE5" w:rsidRPr="00E93FC7" w:rsidRDefault="00B7507D" w:rsidP="0027622D">
      <w:pPr>
        <w:pStyle w:val="Heading2"/>
      </w:pPr>
      <w:bookmarkStart w:id="63" w:name="_Toc184645460"/>
      <w:bookmarkStart w:id="64" w:name="_Toc65375"/>
      <w:bookmarkStart w:id="65" w:name="_Hlk184636573"/>
      <w:r w:rsidRPr="00E93FC7">
        <w:t>8</w:t>
      </w:r>
      <w:r w:rsidR="00653BE5" w:rsidRPr="00E93FC7">
        <w:t>.3 Main SCEYP: Calculating hourly pay</w:t>
      </w:r>
      <w:bookmarkEnd w:id="63"/>
      <w:r w:rsidR="00653BE5" w:rsidRPr="00E93FC7">
        <w:t xml:space="preserve">  </w:t>
      </w:r>
      <w:bookmarkEnd w:id="64"/>
    </w:p>
    <w:p w14:paraId="0F28B972" w14:textId="47189367" w:rsidR="00B56D0A" w:rsidRPr="00E93FC7" w:rsidRDefault="00653BE5" w:rsidP="00BB2A51">
      <w:pPr>
        <w:ind w:left="-4" w:right="168"/>
      </w:pPr>
      <w:r w:rsidRPr="00E93FC7">
        <w:t>Respondents were asked a variety of questions in the staff loop section to help collect data on hourly pay. First, respondents were</w:t>
      </w:r>
      <w:r w:rsidR="00BB2A51" w:rsidRPr="00E93FC7">
        <w:t xml:space="preserve"> asked how many hours per week and how many weeks per year they were contracted to work for. They were then </w:t>
      </w:r>
      <w:r w:rsidRPr="00E93FC7">
        <w:t xml:space="preserve">given the choice to provide an answer about pay for each member of staff </w:t>
      </w:r>
      <w:r w:rsidR="00BB2A51" w:rsidRPr="00E93FC7">
        <w:t>as either an annual, weekly or hourly salary.</w:t>
      </w:r>
      <w:r w:rsidRPr="00E93FC7">
        <w:t xml:space="preserve"> </w:t>
      </w:r>
    </w:p>
    <w:p w14:paraId="5D163EF9" w14:textId="1C0E4940" w:rsidR="00BA2B5A" w:rsidRPr="00E93FC7" w:rsidRDefault="00653BE5" w:rsidP="00B56D0A">
      <w:pPr>
        <w:ind w:left="-4" w:right="168"/>
      </w:pPr>
      <w:r w:rsidRPr="00E93FC7">
        <w:lastRenderedPageBreak/>
        <w:t>Hourly</w:t>
      </w:r>
      <w:r w:rsidR="00BB2A51" w:rsidRPr="00E93FC7">
        <w:t xml:space="preserve"> </w:t>
      </w:r>
      <w:r w:rsidRPr="00E93FC7">
        <w:t>pay was then calculated for each member of staff, based on their answer to how many hours per week</w:t>
      </w:r>
      <w:r w:rsidR="004C2545" w:rsidRPr="00E93FC7">
        <w:t xml:space="preserve"> and weeks per year they were contracted to work for</w:t>
      </w:r>
      <w:r w:rsidRPr="00E93FC7">
        <w:t xml:space="preserve"> and what income period was given.</w:t>
      </w:r>
      <w:r w:rsidR="00D31958" w:rsidRPr="00E93FC7">
        <w:t xml:space="preserve"> </w:t>
      </w:r>
      <w:r w:rsidR="00B6727C" w:rsidRPr="00E93FC7">
        <w:t xml:space="preserve">Where the reported rate of pay was zero for staff, the derived variable was set to missing (as the analysis was interested in </w:t>
      </w:r>
      <w:r w:rsidR="00B6727C" w:rsidRPr="00E93FC7">
        <w:rPr>
          <w:i/>
        </w:rPr>
        <w:t>paid</w:t>
      </w:r>
      <w:r w:rsidR="00B6727C" w:rsidRPr="00E93FC7">
        <w:t xml:space="preserve"> staff). </w:t>
      </w:r>
    </w:p>
    <w:bookmarkEnd w:id="65"/>
    <w:p w14:paraId="40836D4A" w14:textId="77777777" w:rsidR="00BA2B5A" w:rsidRPr="00E93FC7" w:rsidRDefault="00BA2B5A" w:rsidP="00BA2B5A">
      <w:pPr>
        <w:ind w:right="168"/>
        <w:sectPr w:rsidR="00BA2B5A" w:rsidRPr="00E93FC7">
          <w:headerReference w:type="default" r:id="rId12"/>
          <w:footerReference w:type="default" r:id="rId13"/>
          <w:pgSz w:w="11906" w:h="16838"/>
          <w:pgMar w:top="1134" w:right="1276" w:bottom="1134" w:left="1134" w:header="709" w:footer="709" w:gutter="0"/>
          <w:cols w:space="720"/>
        </w:sectPr>
      </w:pPr>
    </w:p>
    <w:p w14:paraId="548FDCEB" w14:textId="3910C447" w:rsidR="007421C1" w:rsidRPr="00E93FC7" w:rsidRDefault="00BA2B5A" w:rsidP="0027622D">
      <w:pPr>
        <w:pStyle w:val="Heading1"/>
      </w:pPr>
      <w:bookmarkStart w:id="66" w:name="_Toc184645461"/>
      <w:r w:rsidRPr="00E93FC7">
        <w:lastRenderedPageBreak/>
        <w:t>Appendix</w:t>
      </w:r>
      <w:bookmarkStart w:id="67" w:name="_Toc65382"/>
      <w:bookmarkEnd w:id="66"/>
    </w:p>
    <w:p w14:paraId="30B1A216" w14:textId="27545610" w:rsidR="00653BE5" w:rsidRPr="00E93FC7" w:rsidRDefault="00923988" w:rsidP="0027622D">
      <w:pPr>
        <w:pStyle w:val="Heading2"/>
      </w:pPr>
      <w:bookmarkStart w:id="68" w:name="_A._Main_SCEYP:"/>
      <w:bookmarkStart w:id="69" w:name="_Toc184645462"/>
      <w:bookmarkStart w:id="70" w:name="_Toc65383"/>
      <w:bookmarkEnd w:id="67"/>
      <w:bookmarkEnd w:id="68"/>
      <w:r w:rsidRPr="00E93FC7">
        <w:t>A</w:t>
      </w:r>
      <w:r w:rsidR="00653BE5" w:rsidRPr="00E93FC7">
        <w:t>. Main SCEYP: Survey invitation letter</w:t>
      </w:r>
      <w:bookmarkEnd w:id="69"/>
      <w:r w:rsidR="00653BE5" w:rsidRPr="00E93FC7">
        <w:t xml:space="preserve"> </w:t>
      </w:r>
      <w:bookmarkEnd w:id="70"/>
    </w:p>
    <w:p w14:paraId="1C391B67" w14:textId="39C36EF3" w:rsidR="008C34BE" w:rsidRPr="00E93FC7" w:rsidRDefault="008C34BE" w:rsidP="008C34BE">
      <w:pPr>
        <w:jc w:val="center"/>
      </w:pPr>
      <w:r w:rsidRPr="00E93FC7">
        <w:rPr>
          <w:noProof/>
        </w:rPr>
        <w:drawing>
          <wp:inline distT="0" distB="0" distL="0" distR="0" wp14:anchorId="19842D4E" wp14:editId="7ECAD8AE">
            <wp:extent cx="4839375" cy="6697010"/>
            <wp:effectExtent l="0" t="0" r="0" b="8890"/>
            <wp:docPr id="843470995" name="Picture 1" descr="A survey form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70995" name="Picture 1" descr="A survey form with text and words&#10;&#10;Description automatically generated with medium confidence"/>
                    <pic:cNvPicPr/>
                  </pic:nvPicPr>
                  <pic:blipFill>
                    <a:blip r:embed="rId14"/>
                    <a:stretch>
                      <a:fillRect/>
                    </a:stretch>
                  </pic:blipFill>
                  <pic:spPr>
                    <a:xfrm>
                      <a:off x="0" y="0"/>
                      <a:ext cx="4839375" cy="6697010"/>
                    </a:xfrm>
                    <a:prstGeom prst="rect">
                      <a:avLst/>
                    </a:prstGeom>
                  </pic:spPr>
                </pic:pic>
              </a:graphicData>
            </a:graphic>
          </wp:inline>
        </w:drawing>
      </w:r>
    </w:p>
    <w:p w14:paraId="140EEF82" w14:textId="0F537DF7" w:rsidR="00960D09" w:rsidRPr="00E93FC7" w:rsidRDefault="00960D09" w:rsidP="00C359AC">
      <w:pPr>
        <w:jc w:val="center"/>
      </w:pPr>
      <w:r w:rsidRPr="00E93FC7">
        <w:rPr>
          <w:noProof/>
        </w:rPr>
        <w:lastRenderedPageBreak/>
        <w:drawing>
          <wp:inline distT="0" distB="0" distL="0" distR="0" wp14:anchorId="111430D8" wp14:editId="45F506DA">
            <wp:extent cx="4458322" cy="6658904"/>
            <wp:effectExtent l="0" t="0" r="0" b="8890"/>
            <wp:docPr id="49148745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87456" name="Picture 1" descr="A screenshot of a computer screen&#10;&#10;Description automatically generated"/>
                    <pic:cNvPicPr/>
                  </pic:nvPicPr>
                  <pic:blipFill>
                    <a:blip r:embed="rId15"/>
                    <a:stretch>
                      <a:fillRect/>
                    </a:stretch>
                  </pic:blipFill>
                  <pic:spPr>
                    <a:xfrm>
                      <a:off x="0" y="0"/>
                      <a:ext cx="4458322" cy="6658904"/>
                    </a:xfrm>
                    <a:prstGeom prst="rect">
                      <a:avLst/>
                    </a:prstGeom>
                  </pic:spPr>
                </pic:pic>
              </a:graphicData>
            </a:graphic>
          </wp:inline>
        </w:drawing>
      </w:r>
    </w:p>
    <w:p w14:paraId="026B56D4" w14:textId="2A142404" w:rsidR="008C34BE" w:rsidRPr="00E93FC7" w:rsidRDefault="00653BE5" w:rsidP="0027622D">
      <w:pPr>
        <w:spacing w:after="0" w:line="259" w:lineRule="auto"/>
        <w:ind w:right="1139"/>
        <w:jc w:val="both"/>
      </w:pPr>
      <w:r w:rsidRPr="00E93FC7">
        <w:t xml:space="preserve"> </w:t>
      </w:r>
    </w:p>
    <w:p w14:paraId="1B0054E7" w14:textId="77777777" w:rsidR="00653BE5" w:rsidRPr="00E93FC7" w:rsidRDefault="00653BE5" w:rsidP="0027622D">
      <w:pPr>
        <w:spacing w:after="0" w:line="259" w:lineRule="auto"/>
        <w:ind w:left="1"/>
      </w:pPr>
      <w:r w:rsidRPr="00E93FC7">
        <w:t xml:space="preserve"> </w:t>
      </w:r>
    </w:p>
    <w:p w14:paraId="76C5E114" w14:textId="41CC7F52" w:rsidR="00653BE5" w:rsidRPr="00E93FC7" w:rsidRDefault="00653BE5" w:rsidP="0027622D">
      <w:pPr>
        <w:spacing w:after="0" w:line="259" w:lineRule="auto"/>
        <w:ind w:right="101"/>
      </w:pPr>
      <w:r w:rsidRPr="00E93FC7">
        <w:t xml:space="preserve"> </w:t>
      </w:r>
    </w:p>
    <w:p w14:paraId="2058C131" w14:textId="77777777" w:rsidR="00653BE5" w:rsidRPr="00E93FC7" w:rsidRDefault="00653BE5" w:rsidP="0027622D">
      <w:pPr>
        <w:spacing w:after="126" w:line="259" w:lineRule="auto"/>
        <w:ind w:left="-4"/>
        <w:rPr>
          <w:b/>
          <w:color w:val="104F75"/>
          <w:sz w:val="28"/>
        </w:rPr>
      </w:pPr>
    </w:p>
    <w:p w14:paraId="07F83146" w14:textId="7F06253B" w:rsidR="00653BE5" w:rsidRPr="00E93FC7" w:rsidRDefault="00653BE5" w:rsidP="0027622D">
      <w:pPr>
        <w:spacing w:after="126" w:line="259" w:lineRule="auto"/>
        <w:ind w:left="-4"/>
        <w:rPr>
          <w:b/>
          <w:color w:val="104F75"/>
          <w:sz w:val="28"/>
        </w:rPr>
      </w:pPr>
    </w:p>
    <w:p w14:paraId="79F7DAF1" w14:textId="057806DC" w:rsidR="008C34BE" w:rsidRPr="00E93FC7" w:rsidRDefault="008C34BE" w:rsidP="0027622D">
      <w:pPr>
        <w:spacing w:after="126" w:line="259" w:lineRule="auto"/>
        <w:ind w:left="-4"/>
        <w:rPr>
          <w:b/>
          <w:color w:val="104F75"/>
          <w:sz w:val="28"/>
        </w:rPr>
      </w:pPr>
    </w:p>
    <w:p w14:paraId="46689996" w14:textId="73370CDD" w:rsidR="00653BE5" w:rsidRPr="00E93FC7" w:rsidRDefault="00653BE5" w:rsidP="0056331D">
      <w:pPr>
        <w:spacing w:after="0" w:line="259" w:lineRule="auto"/>
        <w:ind w:right="101"/>
      </w:pPr>
    </w:p>
    <w:p w14:paraId="2C1CD182" w14:textId="3F161CD3" w:rsidR="00653BE5" w:rsidRPr="00E93FC7" w:rsidRDefault="00D31958" w:rsidP="0027622D">
      <w:pPr>
        <w:pStyle w:val="Heading2"/>
      </w:pPr>
      <w:bookmarkStart w:id="71" w:name="_B._Main_SCEYP:"/>
      <w:bookmarkStart w:id="72" w:name="_C._Main_SCEYP:"/>
      <w:bookmarkStart w:id="73" w:name="_D._Short_SCEYP:"/>
      <w:bookmarkStart w:id="74" w:name="_DB._Short_SCEYP:"/>
      <w:bookmarkStart w:id="75" w:name="_Toc184645463"/>
      <w:bookmarkStart w:id="76" w:name="_Toc65386"/>
      <w:bookmarkEnd w:id="71"/>
      <w:bookmarkEnd w:id="72"/>
      <w:bookmarkEnd w:id="73"/>
      <w:bookmarkEnd w:id="74"/>
      <w:r w:rsidRPr="00E93FC7">
        <w:lastRenderedPageBreak/>
        <w:t>B</w:t>
      </w:r>
      <w:r w:rsidR="00653BE5" w:rsidRPr="00E93FC7">
        <w:t>. Short SCEYP: Survey invitation letter</w:t>
      </w:r>
      <w:bookmarkEnd w:id="75"/>
      <w:r w:rsidR="00653BE5" w:rsidRPr="00E93FC7">
        <w:t xml:space="preserve"> </w:t>
      </w:r>
      <w:bookmarkEnd w:id="76"/>
    </w:p>
    <w:p w14:paraId="410EA589" w14:textId="222888EE" w:rsidR="00960D09" w:rsidRPr="00E93FC7" w:rsidRDefault="00960D09" w:rsidP="00960D09">
      <w:pPr>
        <w:jc w:val="center"/>
      </w:pPr>
      <w:r w:rsidRPr="00E93FC7">
        <w:rPr>
          <w:noProof/>
        </w:rPr>
        <w:drawing>
          <wp:inline distT="0" distB="0" distL="0" distR="0" wp14:anchorId="0819D959" wp14:editId="48C4A90D">
            <wp:extent cx="4553585" cy="6649378"/>
            <wp:effectExtent l="0" t="0" r="0" b="0"/>
            <wp:docPr id="1162545365" name="Picture 1" descr="A survey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45365" name="Picture 1" descr="A survey form with text and images&#10;&#10;Description automatically generated"/>
                    <pic:cNvPicPr/>
                  </pic:nvPicPr>
                  <pic:blipFill>
                    <a:blip r:embed="rId16"/>
                    <a:stretch>
                      <a:fillRect/>
                    </a:stretch>
                  </pic:blipFill>
                  <pic:spPr>
                    <a:xfrm>
                      <a:off x="0" y="0"/>
                      <a:ext cx="4553585" cy="6649378"/>
                    </a:xfrm>
                    <a:prstGeom prst="rect">
                      <a:avLst/>
                    </a:prstGeom>
                  </pic:spPr>
                </pic:pic>
              </a:graphicData>
            </a:graphic>
          </wp:inline>
        </w:drawing>
      </w:r>
    </w:p>
    <w:p w14:paraId="41AE9657" w14:textId="3B857571" w:rsidR="00960D09" w:rsidRPr="00E93FC7" w:rsidRDefault="00960D09" w:rsidP="00C359AC">
      <w:pPr>
        <w:jc w:val="center"/>
      </w:pPr>
      <w:r w:rsidRPr="00E93FC7">
        <w:rPr>
          <w:noProof/>
        </w:rPr>
        <w:lastRenderedPageBreak/>
        <w:drawing>
          <wp:inline distT="0" distB="0" distL="0" distR="0" wp14:anchorId="09F75608" wp14:editId="70AC2C8C">
            <wp:extent cx="4572638" cy="6687483"/>
            <wp:effectExtent l="0" t="0" r="0" b="0"/>
            <wp:docPr id="1152546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46814" name=""/>
                    <pic:cNvPicPr/>
                  </pic:nvPicPr>
                  <pic:blipFill>
                    <a:blip r:embed="rId17"/>
                    <a:stretch>
                      <a:fillRect/>
                    </a:stretch>
                  </pic:blipFill>
                  <pic:spPr>
                    <a:xfrm>
                      <a:off x="0" y="0"/>
                      <a:ext cx="4572638" cy="6687483"/>
                    </a:xfrm>
                    <a:prstGeom prst="rect">
                      <a:avLst/>
                    </a:prstGeom>
                  </pic:spPr>
                </pic:pic>
              </a:graphicData>
            </a:graphic>
          </wp:inline>
        </w:drawing>
      </w:r>
    </w:p>
    <w:p w14:paraId="64525489" w14:textId="73602B02" w:rsidR="00E366BE" w:rsidRPr="00E93FC7" w:rsidRDefault="00E366BE" w:rsidP="00E366BE"/>
    <w:p w14:paraId="0EEA9070" w14:textId="4A06E523" w:rsidR="00E366BE" w:rsidRPr="00E93FC7" w:rsidRDefault="00E366BE" w:rsidP="00D51433">
      <w:pPr>
        <w:rPr>
          <w:noProof/>
        </w:rPr>
      </w:pPr>
      <w:r w:rsidRPr="00E93FC7">
        <w:rPr>
          <w:noProof/>
        </w:rPr>
        <w:t xml:space="preserve"> </w:t>
      </w:r>
    </w:p>
    <w:p w14:paraId="1418AE8F" w14:textId="77777777" w:rsidR="00E366BE" w:rsidRPr="00E93FC7" w:rsidRDefault="00E366BE">
      <w:pPr>
        <w:suppressAutoHyphens w:val="0"/>
        <w:spacing w:after="0" w:line="240" w:lineRule="auto"/>
        <w:rPr>
          <w:noProof/>
        </w:rPr>
      </w:pPr>
      <w:r w:rsidRPr="00E93FC7">
        <w:rPr>
          <w:noProof/>
        </w:rPr>
        <w:br w:type="page"/>
      </w:r>
    </w:p>
    <w:p w14:paraId="12C07012" w14:textId="77777777" w:rsidR="00D51433" w:rsidRPr="00E93FC7" w:rsidRDefault="00D51433" w:rsidP="00D51433"/>
    <w:p w14:paraId="29A6222C" w14:textId="77777777" w:rsidR="00D51433" w:rsidRPr="00E93FC7" w:rsidRDefault="00D51433" w:rsidP="00D51433"/>
    <w:p w14:paraId="2352B7F0" w14:textId="77777777" w:rsidR="00CD6985" w:rsidRPr="00E93FC7" w:rsidRDefault="00CD6985" w:rsidP="00D51433"/>
    <w:p w14:paraId="6DE10C38" w14:textId="77777777" w:rsidR="00CD6985" w:rsidRPr="00E93FC7" w:rsidRDefault="00CD6985" w:rsidP="00D51433"/>
    <w:p w14:paraId="3EC716C5" w14:textId="07E73110" w:rsidR="00436525" w:rsidRPr="00E93FC7" w:rsidRDefault="00653BE5" w:rsidP="008A5670">
      <w:pPr>
        <w:spacing w:after="0" w:line="259" w:lineRule="auto"/>
        <w:ind w:right="520"/>
        <w:jc w:val="both"/>
      </w:pPr>
      <w:r w:rsidRPr="00E93FC7">
        <w:t xml:space="preserve"> </w:t>
      </w:r>
      <w:bookmarkStart w:id="77" w:name="_Toc347144968"/>
      <w:r w:rsidR="005D0C6F" w:rsidRPr="005D0C6F">
        <w:drawing>
          <wp:inline distT="0" distB="0" distL="0" distR="0" wp14:anchorId="4C2DB4D8" wp14:editId="78D7BFD4">
            <wp:extent cx="1381125" cy="838200"/>
            <wp:effectExtent l="0" t="0" r="9525" b="0"/>
            <wp:docPr id="2018754728" name="Picture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partment for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r w:rsidR="005D0C6F" w:rsidRPr="005D0C6F">
        <w:br/>
      </w:r>
    </w:p>
    <w:p w14:paraId="3EC716C6" w14:textId="1BCEE7D5" w:rsidR="00436525" w:rsidRPr="00E93FC7" w:rsidRDefault="004829C0">
      <w:pPr>
        <w:pStyle w:val="CopyrightBox"/>
        <w:spacing w:before="6000"/>
      </w:pPr>
      <w:r w:rsidRPr="00E93FC7">
        <w:t xml:space="preserve">© Department for Education </w:t>
      </w:r>
      <w:r w:rsidR="005F0CDC" w:rsidRPr="00E93FC7">
        <w:t>202</w:t>
      </w:r>
      <w:r w:rsidR="00077E3B">
        <w:t>4</w:t>
      </w:r>
    </w:p>
    <w:bookmarkEnd w:id="77"/>
    <w:sectPr w:rsidR="00436525" w:rsidRPr="00E93FC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055F" w14:textId="77777777" w:rsidR="00192552" w:rsidRDefault="00192552">
      <w:pPr>
        <w:spacing w:after="0" w:line="240" w:lineRule="auto"/>
      </w:pPr>
      <w:r>
        <w:separator/>
      </w:r>
    </w:p>
  </w:endnote>
  <w:endnote w:type="continuationSeparator" w:id="0">
    <w:p w14:paraId="1F13840A" w14:textId="77777777" w:rsidR="00192552" w:rsidRDefault="00192552">
      <w:pPr>
        <w:spacing w:after="0" w:line="240" w:lineRule="auto"/>
      </w:pPr>
      <w:r>
        <w:continuationSeparator/>
      </w:r>
    </w:p>
  </w:endnote>
  <w:endnote w:type="continuationNotice" w:id="1">
    <w:p w14:paraId="570F0DB5" w14:textId="77777777" w:rsidR="00192552" w:rsidRDefault="00192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15E5" w14:textId="77777777" w:rsidR="004A478C" w:rsidRDefault="004829C0">
    <w:pPr>
      <w:pStyle w:val="Footer"/>
      <w:spacing w:before="240"/>
      <w:jc w:val="center"/>
    </w:pPr>
    <w:r>
      <w:fldChar w:fldCharType="begin"/>
    </w:r>
    <w:r>
      <w:instrText xml:space="preserve"> PAGE </w:instrText>
    </w:r>
    <w:r>
      <w:fldChar w:fldCharType="separate"/>
    </w:r>
    <w:r>
      <w:t>7</w:t>
    </w:r>
    <w:r>
      <w:fldChar w:fldCharType="end"/>
    </w:r>
  </w:p>
  <w:p w14:paraId="3EC715E6" w14:textId="77777777" w:rsidR="004A478C" w:rsidRDefault="004A4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41BED" w14:textId="77777777" w:rsidR="00192552" w:rsidRDefault="00192552">
      <w:pPr>
        <w:spacing w:after="0" w:line="240" w:lineRule="auto"/>
      </w:pPr>
      <w:r>
        <w:rPr>
          <w:color w:val="000000"/>
        </w:rPr>
        <w:separator/>
      </w:r>
    </w:p>
  </w:footnote>
  <w:footnote w:type="continuationSeparator" w:id="0">
    <w:p w14:paraId="1520060B" w14:textId="77777777" w:rsidR="00192552" w:rsidRDefault="00192552">
      <w:pPr>
        <w:spacing w:after="0" w:line="240" w:lineRule="auto"/>
      </w:pPr>
      <w:r>
        <w:continuationSeparator/>
      </w:r>
    </w:p>
  </w:footnote>
  <w:footnote w:type="continuationNotice" w:id="1">
    <w:p w14:paraId="4793824E" w14:textId="77777777" w:rsidR="00192552" w:rsidRDefault="00192552">
      <w:pPr>
        <w:spacing w:after="0" w:line="240" w:lineRule="auto"/>
      </w:pPr>
    </w:p>
  </w:footnote>
  <w:footnote w:id="2">
    <w:p w14:paraId="03272E29" w14:textId="77777777" w:rsidR="00C875D3" w:rsidRDefault="00C875D3" w:rsidP="00C875D3">
      <w:pPr>
        <w:pStyle w:val="footnotedescription"/>
        <w:spacing w:line="255" w:lineRule="auto"/>
        <w:jc w:val="both"/>
      </w:pPr>
      <w:r>
        <w:rPr>
          <w:rStyle w:val="footnotemark"/>
        </w:rPr>
        <w:footnoteRef/>
      </w:r>
      <w:r>
        <w:t xml:space="preserve"> Department for Education (2018) </w:t>
      </w:r>
      <w:hyperlink r:id="rId1">
        <w:r>
          <w:rPr>
            <w:color w:val="0000FF"/>
            <w:u w:val="single" w:color="0000FF"/>
          </w:rPr>
          <w:t>Surveys on childcare and early years in England: Government</w:t>
        </w:r>
      </w:hyperlink>
      <w:hyperlink r:id="rId2">
        <w:r>
          <w:rPr>
            <w:color w:val="0000FF"/>
          </w:rPr>
          <w:t xml:space="preserve"> </w:t>
        </w:r>
      </w:hyperlink>
      <w:hyperlink r:id="rId3">
        <w:r>
          <w:rPr>
            <w:color w:val="0000FF"/>
            <w:u w:val="single" w:color="0000FF"/>
          </w:rPr>
          <w:t>consultation response</w:t>
        </w:r>
      </w:hyperlink>
      <w:hyperlink r:id="rId4">
        <w:r>
          <w:t xml:space="preserve"> </w:t>
        </w:r>
      </w:hyperlink>
      <w:r>
        <w:t xml:space="preserve">London: DfE </w:t>
      </w:r>
    </w:p>
  </w:footnote>
  <w:footnote w:id="3">
    <w:p w14:paraId="7D6CF90B" w14:textId="77777777" w:rsidR="001636DF" w:rsidRDefault="001636DF" w:rsidP="001636DF">
      <w:pPr>
        <w:pStyle w:val="FootnoteText"/>
      </w:pPr>
      <w:r>
        <w:rPr>
          <w:rStyle w:val="FootnoteReference"/>
        </w:rPr>
        <w:footnoteRef/>
      </w:r>
      <w:r>
        <w:t xml:space="preserve"> The CM population comprised 33,800 records in 2022 and 29,990 in 2023, for example, compared with 25,580 in 2024. </w:t>
      </w:r>
    </w:p>
  </w:footnote>
  <w:footnote w:id="4">
    <w:p w14:paraId="5763D31F" w14:textId="77777777" w:rsidR="0047515D" w:rsidRDefault="0047515D" w:rsidP="0047515D">
      <w:pPr>
        <w:pStyle w:val="FootnoteText"/>
      </w:pPr>
      <w:r>
        <w:rPr>
          <w:rStyle w:val="FootnoteReference"/>
        </w:rPr>
        <w:footnoteRef/>
      </w:r>
      <w:r>
        <w:t xml:space="preserve"> This does not include provision in schools.</w:t>
      </w:r>
    </w:p>
  </w:footnote>
  <w:footnote w:id="5">
    <w:p w14:paraId="2BA74220" w14:textId="05913FD2" w:rsidR="0047515D" w:rsidRDefault="0047515D" w:rsidP="0047515D">
      <w:pPr>
        <w:pStyle w:val="FootnoteText"/>
      </w:pPr>
      <w:r>
        <w:rPr>
          <w:rStyle w:val="FootnoteReference"/>
        </w:rPr>
        <w:footnoteRef/>
      </w:r>
      <w:r>
        <w:t xml:space="preserve"> </w:t>
      </w:r>
      <w:r w:rsidR="00004B46">
        <w:t xml:space="preserve">Those assigned to variant 1 and 3 were shown questions related to child ratios, Special Educational Needs and Disability </w:t>
      </w:r>
      <w:r w:rsidR="002955A4">
        <w:t>and provider finances. By contrast, variant 2 focused on</w:t>
      </w:r>
      <w:r>
        <w:t xml:space="preserve"> staffing.</w:t>
      </w:r>
      <w:r w:rsidR="002955A4">
        <w:t xml:space="preserve"> </w:t>
      </w:r>
    </w:p>
  </w:footnote>
  <w:footnote w:id="6">
    <w:p w14:paraId="49BDFA40" w14:textId="77777777" w:rsidR="00E72BE6" w:rsidRDefault="00E72BE6" w:rsidP="00E72BE6">
      <w:pPr>
        <w:pStyle w:val="FootnoteText"/>
      </w:pPr>
      <w:r>
        <w:rPr>
          <w:rStyle w:val="FootnoteReference"/>
        </w:rPr>
        <w:footnoteRef/>
      </w:r>
      <w:r>
        <w:t xml:space="preserve"> 100 records were assigned to ‘pilot/cognitive testing’ status. They were re-sampled for the main SCEYP.</w:t>
      </w:r>
    </w:p>
  </w:footnote>
  <w:footnote w:id="7">
    <w:p w14:paraId="0D775C66" w14:textId="77777777" w:rsidR="0047515D" w:rsidRDefault="0047515D" w:rsidP="0047515D">
      <w:pPr>
        <w:pStyle w:val="FootnoteText"/>
      </w:pPr>
      <w:r>
        <w:rPr>
          <w:rStyle w:val="FootnoteReference"/>
        </w:rPr>
        <w:footnoteRef/>
      </w:r>
      <w:r>
        <w:t xml:space="preserve"> Get Information About Schools (GIAS) is a register of educational establishments in England and Wales. It is maintained by the Department for Education.</w:t>
      </w:r>
    </w:p>
  </w:footnote>
  <w:footnote w:id="8">
    <w:p w14:paraId="4C271215" w14:textId="77777777" w:rsidR="0047515D" w:rsidRDefault="0047515D" w:rsidP="0047515D">
      <w:pPr>
        <w:pStyle w:val="FootnoteText"/>
      </w:pPr>
      <w:r>
        <w:rPr>
          <w:rStyle w:val="FootnoteReference"/>
        </w:rPr>
        <w:footnoteRef/>
      </w:r>
      <w:r>
        <w:t xml:space="preserve"> Childminders must register with Ofsted or a childminder agency. Only those that registered with Ofsted were included in the SCEYP sample frame.</w:t>
      </w:r>
    </w:p>
  </w:footnote>
  <w:footnote w:id="9">
    <w:p w14:paraId="2A66610D" w14:textId="79336A1C" w:rsidR="00417C43" w:rsidRDefault="00417C43">
      <w:pPr>
        <w:pStyle w:val="FootnoteText"/>
      </w:pPr>
      <w:r>
        <w:rPr>
          <w:rStyle w:val="FootnoteReference"/>
        </w:rPr>
        <w:footnoteRef/>
      </w:r>
      <w:r>
        <w:t xml:space="preserve"> Level of deprivation was determined using the 2019 </w:t>
      </w:r>
      <w:r w:rsidRPr="00417C43">
        <w:t>Income Deprivation Affecting Children Index</w:t>
      </w:r>
    </w:p>
  </w:footnote>
  <w:footnote w:id="10">
    <w:p w14:paraId="6495A96B" w14:textId="77777777" w:rsidR="008046F1" w:rsidRDefault="008046F1" w:rsidP="008046F1">
      <w:pPr>
        <w:pStyle w:val="footnotedescription"/>
        <w:spacing w:after="17"/>
      </w:pPr>
      <w:r>
        <w:rPr>
          <w:rStyle w:val="footnotemark"/>
        </w:rPr>
        <w:footnoteRef/>
      </w:r>
      <w:r>
        <w:t xml:space="preserve"> Dillman, D. A., Smyth, J. D., Christian, L. M. (2014). Internet, Phone, Mail, and Mixed-Mode Surveys: </w:t>
      </w:r>
    </w:p>
    <w:p w14:paraId="5C91647B" w14:textId="77777777" w:rsidR="008046F1" w:rsidRDefault="008046F1" w:rsidP="008046F1">
      <w:pPr>
        <w:pStyle w:val="footnotedescription"/>
      </w:pPr>
      <w:r>
        <w:t xml:space="preserve">The Tailored Design Method, 4th Edition, Wiley.  </w:t>
      </w:r>
    </w:p>
  </w:footnote>
  <w:footnote w:id="11">
    <w:p w14:paraId="50C8B121" w14:textId="77777777" w:rsidR="008046F1" w:rsidRDefault="008046F1" w:rsidP="008046F1">
      <w:pPr>
        <w:pStyle w:val="footnotedescription"/>
        <w:spacing w:line="258" w:lineRule="auto"/>
      </w:pPr>
      <w:r>
        <w:rPr>
          <w:rStyle w:val="footnotemark"/>
        </w:rPr>
        <w:footnoteRef/>
      </w:r>
      <w:r>
        <w:t xml:space="preserve"> Nicolaas, G., Smith, P., Pickering, K. &amp; Branson, C. (2015). Increasing response rates in postal surveys while controlling costs: an experimental investigation. Social Research Practice Issue 1 Winter 2015. </w:t>
      </w:r>
      <w:hyperlink r:id="rId5">
        <w:r>
          <w:rPr>
            <w:color w:val="0000FF"/>
            <w:u w:val="single" w:color="0000FF"/>
          </w:rPr>
          <w:t>http://the-sra.org.uk/wp-content/uploads/social-research-practice-journal-issue-01-winter-2015.pdf</w:t>
        </w:r>
      </w:hyperlink>
      <w:hyperlink r:id="rId6">
        <w:r>
          <w:rPr>
            <w:sz w:val="18"/>
          </w:rPr>
          <w:t xml:space="preserve"> </w:t>
        </w:r>
      </w:hyperlink>
    </w:p>
    <w:p w14:paraId="3E400ECA" w14:textId="77777777" w:rsidR="008046F1" w:rsidRDefault="008046F1" w:rsidP="008046F1">
      <w:pPr>
        <w:pStyle w:val="footnotedescription"/>
      </w:pPr>
      <w:r>
        <w:t xml:space="preserve"> </w:t>
      </w:r>
    </w:p>
  </w:footnote>
  <w:footnote w:id="12">
    <w:p w14:paraId="3AA7AF5B" w14:textId="6E3E2E1C" w:rsidR="00BF366E" w:rsidRDefault="00BF366E" w:rsidP="00BF366E">
      <w:pPr>
        <w:pStyle w:val="FootnoteText"/>
      </w:pPr>
      <w:r>
        <w:rPr>
          <w:rStyle w:val="FootnoteReference"/>
        </w:rPr>
        <w:footnoteRef/>
      </w:r>
      <w:r w:rsidRPr="004308FE">
        <w:t>https://assets.publishing.service.gov.uk/media/65844707ed3c34000d3bfd40/Early_years_qualification_requirements_and_standards_-_Jan_24.pdf</w:t>
      </w:r>
      <w:r>
        <w:t xml:space="preserve"> </w:t>
      </w:r>
    </w:p>
  </w:footnote>
  <w:footnote w:id="13">
    <w:p w14:paraId="3A842005" w14:textId="016D15FC" w:rsidR="008046F1" w:rsidRDefault="008046F1" w:rsidP="008046F1">
      <w:pPr>
        <w:pStyle w:val="footnotedescription"/>
        <w:spacing w:line="270" w:lineRule="auto"/>
      </w:pPr>
      <w:r>
        <w:rPr>
          <w:rStyle w:val="footnotemark"/>
        </w:rPr>
        <w:footnoteRef/>
      </w:r>
      <w:r>
        <w:t xml:space="preserve"> </w:t>
      </w:r>
      <w:r w:rsidR="00DC49C9">
        <w:t>This is the date when the invitation letters were first mailed out.</w:t>
      </w:r>
    </w:p>
  </w:footnote>
  <w:footnote w:id="14">
    <w:p w14:paraId="1191B156" w14:textId="0FB5214D" w:rsidR="00052D98" w:rsidRDefault="00052D98">
      <w:pPr>
        <w:pStyle w:val="FootnoteText"/>
      </w:pPr>
      <w:r>
        <w:rPr>
          <w:rStyle w:val="FootnoteReference"/>
        </w:rPr>
        <w:footnoteRef/>
      </w:r>
      <w:r>
        <w:t xml:space="preserve"> Survey weights were designed for the three overall provider types (group-based, school-based and childminders). </w:t>
      </w:r>
      <w:r w:rsidRPr="005247D0">
        <w:t>In the official statistics report there are five provider types reported on separately. However, private and voluntary are sub-groups of the overall group-based provider type (and were sampled in the same way), and maintained nursery schools and school-based providers offering nursery provision are sub-groups of the overall school-based provider type (and were sampled in the same</w:t>
      </w:r>
      <w:r>
        <w:t xml:space="preserve"> way).</w:t>
      </w:r>
    </w:p>
  </w:footnote>
  <w:footnote w:id="15">
    <w:p w14:paraId="1BACE47C" w14:textId="3770BF59" w:rsidR="00E4345C" w:rsidRDefault="00E4345C" w:rsidP="00E4345C">
      <w:pPr>
        <w:pStyle w:val="FootnoteText"/>
      </w:pPr>
      <w:r>
        <w:rPr>
          <w:rStyle w:val="FootnoteReference"/>
        </w:rPr>
        <w:footnoteRef/>
      </w:r>
      <w:r>
        <w:t xml:space="preserve"> This excludes the 1</w:t>
      </w:r>
      <w:r w:rsidR="00363F24">
        <w:t>5</w:t>
      </w:r>
      <w:r>
        <w:t xml:space="preserve"> who answered ‘Don’t know’ to when asked about their provider type.</w:t>
      </w:r>
    </w:p>
  </w:footnote>
  <w:footnote w:id="16">
    <w:p w14:paraId="52C62E94" w14:textId="77777777" w:rsidR="00F6787A" w:rsidRDefault="00F6787A" w:rsidP="00E4345C">
      <w:pPr>
        <w:pStyle w:val="FootnoteText"/>
      </w:pPr>
      <w:r>
        <w:rPr>
          <w:rStyle w:val="FootnoteReference"/>
        </w:rPr>
        <w:footnoteRef/>
      </w:r>
      <w:r>
        <w:t xml:space="preserve"> ‘Bad number’ includes all those who had an invalid number or informed us we had the wrong number when we called.</w:t>
      </w:r>
    </w:p>
  </w:footnote>
  <w:footnote w:id="17">
    <w:p w14:paraId="17F5D330" w14:textId="0CC56676" w:rsidR="00F6787A" w:rsidRDefault="00F6787A" w:rsidP="00E4345C">
      <w:pPr>
        <w:pStyle w:val="FootnoteText"/>
      </w:pPr>
      <w:r>
        <w:rPr>
          <w:rStyle w:val="FootnoteReference"/>
        </w:rPr>
        <w:footnoteRef/>
      </w:r>
      <w:r>
        <w:t xml:space="preserve"> ‘Other non-contact’ includes all those we did not have any telephone contact with including where there was no answer, our call was rejected, or the call went to answer machine. These will have received an invitation to complete the survey by email or post. </w:t>
      </w:r>
    </w:p>
  </w:footnote>
  <w:footnote w:id="18">
    <w:p w14:paraId="4CB38FBC" w14:textId="77777777" w:rsidR="00F6787A" w:rsidRDefault="00F6787A" w:rsidP="00E4345C">
      <w:pPr>
        <w:pStyle w:val="FootnoteText"/>
      </w:pPr>
      <w:r>
        <w:rPr>
          <w:rStyle w:val="FootnoteReference"/>
        </w:rPr>
        <w:footnoteRef/>
      </w:r>
      <w:r>
        <w:t xml:space="preserve"> ‘Unavailable’ includes all those who were busy when we called them including those who said they would be unavailable throughout the whole fieldwork period and instances where we spoke to someone at the setting but the person we asked to speak to was not available. </w:t>
      </w:r>
    </w:p>
  </w:footnote>
  <w:footnote w:id="19">
    <w:p w14:paraId="1F9DFB16" w14:textId="77777777" w:rsidR="00F6787A" w:rsidRDefault="00F6787A" w:rsidP="00E4345C">
      <w:pPr>
        <w:pStyle w:val="FootnoteText"/>
      </w:pPr>
      <w:r>
        <w:rPr>
          <w:rStyle w:val="FootnoteReference"/>
        </w:rPr>
        <w:footnoteRef/>
      </w:r>
      <w:r>
        <w:t xml:space="preserve"> ‘Refused’ includes all those who opted out of the research or who said they did not want to participate when we called.</w:t>
      </w:r>
    </w:p>
  </w:footnote>
  <w:footnote w:id="20">
    <w:p w14:paraId="0AB64207" w14:textId="77777777" w:rsidR="00D31958" w:rsidRDefault="00D31958" w:rsidP="00E4345C">
      <w:pPr>
        <w:pStyle w:val="FootnoteText"/>
      </w:pPr>
      <w:r>
        <w:rPr>
          <w:rStyle w:val="FootnoteReference"/>
        </w:rPr>
        <w:footnoteRef/>
      </w:r>
      <w:r>
        <w:t xml:space="preserve"> The average online survey time is calculated using the times that a respondent enters and leaves the survey after completing. It cannot account for periods of time when the respondent may have taken a short break, however, we have accounted for outliers by removing anyone who took longer than 1 hour to complete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6C5D8" w14:textId="77777777" w:rsidR="007A2724" w:rsidRDefault="007A2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42E2A2A"/>
    <w:lvl w:ilvl="0">
      <w:start w:val="1"/>
      <w:numFmt w:val="decimal"/>
      <w:lvlText w:val="%1."/>
      <w:lvlJc w:val="left"/>
      <w:pPr>
        <w:tabs>
          <w:tab w:val="num" w:pos="360"/>
        </w:tabs>
        <w:ind w:left="360" w:hanging="360"/>
      </w:pPr>
    </w:lvl>
  </w:abstractNum>
  <w:abstractNum w:abstractNumId="1" w15:restartNumberingAfterBreak="0">
    <w:nsid w:val="00462BCC"/>
    <w:multiLevelType w:val="multilevel"/>
    <w:tmpl w:val="C004D65C"/>
    <w:styleLink w:val="LFO18"/>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D16A32"/>
    <w:multiLevelType w:val="hybridMultilevel"/>
    <w:tmpl w:val="8EB8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A202C"/>
    <w:multiLevelType w:val="hybridMultilevel"/>
    <w:tmpl w:val="0038D58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43A38"/>
    <w:multiLevelType w:val="hybridMultilevel"/>
    <w:tmpl w:val="69185D7A"/>
    <w:lvl w:ilvl="0" w:tplc="AAF02AF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13ADE"/>
    <w:multiLevelType w:val="hybridMultilevel"/>
    <w:tmpl w:val="59D0E57A"/>
    <w:lvl w:ilvl="0" w:tplc="991AFE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2BE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0D2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23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02D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75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86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A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C835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A5083"/>
    <w:multiLevelType w:val="multilevel"/>
    <w:tmpl w:val="E4DC767A"/>
    <w:styleLink w:val="LFO19"/>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C23F83"/>
    <w:multiLevelType w:val="multilevel"/>
    <w:tmpl w:val="8C7AC6E4"/>
    <w:styleLink w:val="LFO21"/>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D0406D8"/>
    <w:multiLevelType w:val="multilevel"/>
    <w:tmpl w:val="90186AFA"/>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E47707F"/>
    <w:multiLevelType w:val="hybridMultilevel"/>
    <w:tmpl w:val="C756C1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1775C"/>
    <w:multiLevelType w:val="multilevel"/>
    <w:tmpl w:val="A3268F9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6F55F29"/>
    <w:multiLevelType w:val="multilevel"/>
    <w:tmpl w:val="AD8C648E"/>
    <w:styleLink w:val="LFO38"/>
    <w:lvl w:ilvl="0">
      <w:start w:val="1"/>
      <w:numFmt w:val="decimal"/>
      <w:lvlText w:val="%1."/>
      <w:lvlJc w:val="left"/>
      <w:pPr>
        <w:ind w:left="720" w:hanging="360"/>
      </w:pPr>
    </w:lvl>
    <w:lvl w:ilvl="1">
      <w:numFmt w:val="bullet"/>
      <w:lvlText w:val=""/>
      <w:lvlJc w:val="left"/>
      <w:pPr>
        <w:ind w:left="1440" w:hanging="360"/>
      </w:pPr>
      <w:rPr>
        <w:rFonts w:ascii="Symbol" w:hAnsi="Symbol"/>
        <w:color w:val="0D0D0D"/>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119AF"/>
    <w:multiLevelType w:val="hybridMultilevel"/>
    <w:tmpl w:val="FF588BA8"/>
    <w:lvl w:ilvl="0" w:tplc="315ABEA6">
      <w:start w:val="1"/>
      <w:numFmt w:val="bullet"/>
      <w:lvlText w:val=""/>
      <w:lvlJc w:val="left"/>
      <w:pPr>
        <w:ind w:left="720" w:hanging="360"/>
      </w:pPr>
      <w:rPr>
        <w:rFonts w:ascii="Symbol" w:hAnsi="Symbol"/>
      </w:rPr>
    </w:lvl>
    <w:lvl w:ilvl="1" w:tplc="71486906">
      <w:start w:val="1"/>
      <w:numFmt w:val="bullet"/>
      <w:lvlText w:val=""/>
      <w:lvlJc w:val="left"/>
      <w:pPr>
        <w:ind w:left="720" w:hanging="360"/>
      </w:pPr>
      <w:rPr>
        <w:rFonts w:ascii="Symbol" w:hAnsi="Symbol"/>
      </w:rPr>
    </w:lvl>
    <w:lvl w:ilvl="2" w:tplc="6E30A564">
      <w:start w:val="1"/>
      <w:numFmt w:val="bullet"/>
      <w:lvlText w:val=""/>
      <w:lvlJc w:val="left"/>
      <w:pPr>
        <w:ind w:left="720" w:hanging="360"/>
      </w:pPr>
      <w:rPr>
        <w:rFonts w:ascii="Symbol" w:hAnsi="Symbol"/>
      </w:rPr>
    </w:lvl>
    <w:lvl w:ilvl="3" w:tplc="6E423C3C">
      <w:start w:val="1"/>
      <w:numFmt w:val="bullet"/>
      <w:lvlText w:val=""/>
      <w:lvlJc w:val="left"/>
      <w:pPr>
        <w:ind w:left="720" w:hanging="360"/>
      </w:pPr>
      <w:rPr>
        <w:rFonts w:ascii="Symbol" w:hAnsi="Symbol"/>
      </w:rPr>
    </w:lvl>
    <w:lvl w:ilvl="4" w:tplc="3C3ACA94">
      <w:start w:val="1"/>
      <w:numFmt w:val="bullet"/>
      <w:lvlText w:val=""/>
      <w:lvlJc w:val="left"/>
      <w:pPr>
        <w:ind w:left="720" w:hanging="360"/>
      </w:pPr>
      <w:rPr>
        <w:rFonts w:ascii="Symbol" w:hAnsi="Symbol"/>
      </w:rPr>
    </w:lvl>
    <w:lvl w:ilvl="5" w:tplc="3522E7E4">
      <w:start w:val="1"/>
      <w:numFmt w:val="bullet"/>
      <w:lvlText w:val=""/>
      <w:lvlJc w:val="left"/>
      <w:pPr>
        <w:ind w:left="720" w:hanging="360"/>
      </w:pPr>
      <w:rPr>
        <w:rFonts w:ascii="Symbol" w:hAnsi="Symbol"/>
      </w:rPr>
    </w:lvl>
    <w:lvl w:ilvl="6" w:tplc="ABAC6D72">
      <w:start w:val="1"/>
      <w:numFmt w:val="bullet"/>
      <w:lvlText w:val=""/>
      <w:lvlJc w:val="left"/>
      <w:pPr>
        <w:ind w:left="720" w:hanging="360"/>
      </w:pPr>
      <w:rPr>
        <w:rFonts w:ascii="Symbol" w:hAnsi="Symbol"/>
      </w:rPr>
    </w:lvl>
    <w:lvl w:ilvl="7" w:tplc="1A245456">
      <w:start w:val="1"/>
      <w:numFmt w:val="bullet"/>
      <w:lvlText w:val=""/>
      <w:lvlJc w:val="left"/>
      <w:pPr>
        <w:ind w:left="720" w:hanging="360"/>
      </w:pPr>
      <w:rPr>
        <w:rFonts w:ascii="Symbol" w:hAnsi="Symbol"/>
      </w:rPr>
    </w:lvl>
    <w:lvl w:ilvl="8" w:tplc="E2CADD3A">
      <w:start w:val="1"/>
      <w:numFmt w:val="bullet"/>
      <w:lvlText w:val=""/>
      <w:lvlJc w:val="left"/>
      <w:pPr>
        <w:ind w:left="720" w:hanging="360"/>
      </w:pPr>
      <w:rPr>
        <w:rFonts w:ascii="Symbol" w:hAnsi="Symbol"/>
      </w:rPr>
    </w:lvl>
  </w:abstractNum>
  <w:abstractNum w:abstractNumId="13" w15:restartNumberingAfterBreak="0">
    <w:nsid w:val="2056474E"/>
    <w:multiLevelType w:val="multilevel"/>
    <w:tmpl w:val="57E0A8E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23C141D"/>
    <w:multiLevelType w:val="hybridMultilevel"/>
    <w:tmpl w:val="9C7CC530"/>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5" w15:restartNumberingAfterBreak="0">
    <w:nsid w:val="2A594C79"/>
    <w:multiLevelType w:val="multilevel"/>
    <w:tmpl w:val="29063A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C1F59B7"/>
    <w:multiLevelType w:val="hybridMultilevel"/>
    <w:tmpl w:val="B272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D4C3E"/>
    <w:multiLevelType w:val="hybridMultilevel"/>
    <w:tmpl w:val="71680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06518"/>
    <w:multiLevelType w:val="multilevel"/>
    <w:tmpl w:val="304E94FC"/>
    <w:styleLink w:val="LFO33"/>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2E454902"/>
    <w:multiLevelType w:val="hybridMultilevel"/>
    <w:tmpl w:val="4ECA1BE6"/>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20" w15:restartNumberingAfterBreak="0">
    <w:nsid w:val="2E787B6F"/>
    <w:multiLevelType w:val="hybridMultilevel"/>
    <w:tmpl w:val="304C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E6FC4"/>
    <w:multiLevelType w:val="hybridMultilevel"/>
    <w:tmpl w:val="FF027AA8"/>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22" w15:restartNumberingAfterBreak="0">
    <w:nsid w:val="30B42044"/>
    <w:multiLevelType w:val="multilevel"/>
    <w:tmpl w:val="14929C5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5F94D66"/>
    <w:multiLevelType w:val="hybridMultilevel"/>
    <w:tmpl w:val="8A5A3D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900351"/>
    <w:multiLevelType w:val="hybridMultilevel"/>
    <w:tmpl w:val="C632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AE5EA0"/>
    <w:multiLevelType w:val="hybridMultilevel"/>
    <w:tmpl w:val="F4CE14B4"/>
    <w:lvl w:ilvl="0" w:tplc="9708A5A2">
      <w:start w:val="1"/>
      <w:numFmt w:val="bullet"/>
      <w:lvlText w:val=""/>
      <w:lvlJc w:val="left"/>
      <w:pPr>
        <w:ind w:left="720" w:hanging="360"/>
      </w:pPr>
      <w:rPr>
        <w:rFonts w:ascii="Symbol" w:hAnsi="Symbol"/>
      </w:rPr>
    </w:lvl>
    <w:lvl w:ilvl="1" w:tplc="D696D5E4">
      <w:start w:val="1"/>
      <w:numFmt w:val="bullet"/>
      <w:lvlText w:val=""/>
      <w:lvlJc w:val="left"/>
      <w:pPr>
        <w:ind w:left="720" w:hanging="360"/>
      </w:pPr>
      <w:rPr>
        <w:rFonts w:ascii="Symbol" w:hAnsi="Symbol"/>
      </w:rPr>
    </w:lvl>
    <w:lvl w:ilvl="2" w:tplc="246C85C6">
      <w:start w:val="1"/>
      <w:numFmt w:val="bullet"/>
      <w:lvlText w:val=""/>
      <w:lvlJc w:val="left"/>
      <w:pPr>
        <w:ind w:left="720" w:hanging="360"/>
      </w:pPr>
      <w:rPr>
        <w:rFonts w:ascii="Symbol" w:hAnsi="Symbol"/>
      </w:rPr>
    </w:lvl>
    <w:lvl w:ilvl="3" w:tplc="6986C45A">
      <w:start w:val="1"/>
      <w:numFmt w:val="bullet"/>
      <w:lvlText w:val=""/>
      <w:lvlJc w:val="left"/>
      <w:pPr>
        <w:ind w:left="720" w:hanging="360"/>
      </w:pPr>
      <w:rPr>
        <w:rFonts w:ascii="Symbol" w:hAnsi="Symbol"/>
      </w:rPr>
    </w:lvl>
    <w:lvl w:ilvl="4" w:tplc="34E6A180">
      <w:start w:val="1"/>
      <w:numFmt w:val="bullet"/>
      <w:lvlText w:val=""/>
      <w:lvlJc w:val="left"/>
      <w:pPr>
        <w:ind w:left="720" w:hanging="360"/>
      </w:pPr>
      <w:rPr>
        <w:rFonts w:ascii="Symbol" w:hAnsi="Symbol"/>
      </w:rPr>
    </w:lvl>
    <w:lvl w:ilvl="5" w:tplc="49A497DA">
      <w:start w:val="1"/>
      <w:numFmt w:val="bullet"/>
      <w:lvlText w:val=""/>
      <w:lvlJc w:val="left"/>
      <w:pPr>
        <w:ind w:left="720" w:hanging="360"/>
      </w:pPr>
      <w:rPr>
        <w:rFonts w:ascii="Symbol" w:hAnsi="Symbol"/>
      </w:rPr>
    </w:lvl>
    <w:lvl w:ilvl="6" w:tplc="304C5CA8">
      <w:start w:val="1"/>
      <w:numFmt w:val="bullet"/>
      <w:lvlText w:val=""/>
      <w:lvlJc w:val="left"/>
      <w:pPr>
        <w:ind w:left="720" w:hanging="360"/>
      </w:pPr>
      <w:rPr>
        <w:rFonts w:ascii="Symbol" w:hAnsi="Symbol"/>
      </w:rPr>
    </w:lvl>
    <w:lvl w:ilvl="7" w:tplc="F8D228CC">
      <w:start w:val="1"/>
      <w:numFmt w:val="bullet"/>
      <w:lvlText w:val=""/>
      <w:lvlJc w:val="left"/>
      <w:pPr>
        <w:ind w:left="720" w:hanging="360"/>
      </w:pPr>
      <w:rPr>
        <w:rFonts w:ascii="Symbol" w:hAnsi="Symbol"/>
      </w:rPr>
    </w:lvl>
    <w:lvl w:ilvl="8" w:tplc="7F3EFD3A">
      <w:start w:val="1"/>
      <w:numFmt w:val="bullet"/>
      <w:lvlText w:val=""/>
      <w:lvlJc w:val="left"/>
      <w:pPr>
        <w:ind w:left="720" w:hanging="360"/>
      </w:pPr>
      <w:rPr>
        <w:rFonts w:ascii="Symbol" w:hAnsi="Symbol"/>
      </w:rPr>
    </w:lvl>
  </w:abstractNum>
  <w:abstractNum w:abstractNumId="26" w15:restartNumberingAfterBreak="0">
    <w:nsid w:val="39065D90"/>
    <w:multiLevelType w:val="hybridMultilevel"/>
    <w:tmpl w:val="2B9E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31F47"/>
    <w:multiLevelType w:val="multilevel"/>
    <w:tmpl w:val="1D360610"/>
    <w:styleLink w:val="LFO14"/>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F392D10"/>
    <w:multiLevelType w:val="multilevel"/>
    <w:tmpl w:val="193A39D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1146B45"/>
    <w:multiLevelType w:val="hybridMultilevel"/>
    <w:tmpl w:val="8DF2F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841CB5"/>
    <w:multiLevelType w:val="hybridMultilevel"/>
    <w:tmpl w:val="24E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56791"/>
    <w:multiLevelType w:val="multilevel"/>
    <w:tmpl w:val="CE12350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C952741"/>
    <w:multiLevelType w:val="hybridMultilevel"/>
    <w:tmpl w:val="3D6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94921"/>
    <w:multiLevelType w:val="multilevel"/>
    <w:tmpl w:val="5BD214F4"/>
    <w:styleLink w:val="LFO20"/>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0BD1C43"/>
    <w:multiLevelType w:val="hybridMultilevel"/>
    <w:tmpl w:val="E9F2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223B9D"/>
    <w:multiLevelType w:val="multilevel"/>
    <w:tmpl w:val="6142A33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497853"/>
    <w:multiLevelType w:val="hybridMultilevel"/>
    <w:tmpl w:val="CCD4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785833"/>
    <w:multiLevelType w:val="multilevel"/>
    <w:tmpl w:val="BEEC0032"/>
    <w:styleLink w:val="LFO6"/>
    <w:lvl w:ilvl="0">
      <w:start w:val="1"/>
      <w:numFmt w:val="decimal"/>
      <w:pStyle w:val="Numbered"/>
      <w:lvlText w:val="%1."/>
      <w:lvlJc w:val="left"/>
    </w:lvl>
    <w:lvl w:ilvl="1">
      <w:start w:val="1"/>
      <w:numFmt w:val="decimal"/>
      <w:lvlText w:val="%1.%2."/>
      <w:lvlJc w:val="left"/>
      <w:pPr>
        <w:ind w:left="1440" w:hanging="720"/>
      </w:pPr>
    </w:lvl>
    <w:lvl w:ilvl="2">
      <w:start w:val="1"/>
      <w:numFmt w:val="decimal"/>
      <w:lvlText w:val="2.1.%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8" w15:restartNumberingAfterBreak="0">
    <w:nsid w:val="552944A8"/>
    <w:multiLevelType w:val="multilevel"/>
    <w:tmpl w:val="48A68B5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DF01763"/>
    <w:multiLevelType w:val="hybridMultilevel"/>
    <w:tmpl w:val="A714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454B30"/>
    <w:multiLevelType w:val="hybridMultilevel"/>
    <w:tmpl w:val="D086368E"/>
    <w:lvl w:ilvl="0" w:tplc="AAF02AF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084A8">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4E3C2">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A03792">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0EB18">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88B6DE">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83D3A">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A8F52">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9C3280">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9A4254"/>
    <w:multiLevelType w:val="multilevel"/>
    <w:tmpl w:val="B4CC8BE0"/>
    <w:styleLink w:val="LFO13"/>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65554B7E"/>
    <w:multiLevelType w:val="multilevel"/>
    <w:tmpl w:val="C8864F7A"/>
    <w:styleLink w:val="LFO27"/>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3" w15:restartNumberingAfterBreak="0">
    <w:nsid w:val="65D03434"/>
    <w:multiLevelType w:val="multilevel"/>
    <w:tmpl w:val="C9CE958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6581759"/>
    <w:multiLevelType w:val="multilevel"/>
    <w:tmpl w:val="DC068472"/>
    <w:styleLink w:val="LFO45"/>
    <w:lvl w:ilvl="0">
      <w:numFmt w:val="bullet"/>
      <w:pStyle w:val="ListBullet"/>
      <w:lvlText w:val=""/>
      <w:lvlJc w:val="left"/>
      <w:pPr>
        <w:ind w:left="720" w:hanging="360"/>
      </w:pPr>
      <w:rPr>
        <w:rFonts w:ascii="Symbol" w:hAnsi="Symbol"/>
        <w:color w:val="0D0D0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B0B5EE5"/>
    <w:multiLevelType w:val="hybridMultilevel"/>
    <w:tmpl w:val="6BAE7C8E"/>
    <w:lvl w:ilvl="0" w:tplc="E7762DA0">
      <w:start w:val="1"/>
      <w:numFmt w:val="bullet"/>
      <w:lvlText w:val="•"/>
      <w:lvlJc w:val="left"/>
      <w:pPr>
        <w:ind w:left="721"/>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B9E05596">
      <w:start w:val="1"/>
      <w:numFmt w:val="bullet"/>
      <w:lvlText w:val="o"/>
      <w:lvlJc w:val="left"/>
      <w:pPr>
        <w:ind w:left="144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2" w:tplc="D1AE8A34">
      <w:start w:val="1"/>
      <w:numFmt w:val="bullet"/>
      <w:lvlText w:val="▪"/>
      <w:lvlJc w:val="left"/>
      <w:pPr>
        <w:ind w:left="216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3" w:tplc="7A24501E">
      <w:start w:val="1"/>
      <w:numFmt w:val="bullet"/>
      <w:lvlText w:val="•"/>
      <w:lvlJc w:val="left"/>
      <w:pPr>
        <w:ind w:left="288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E468EEA2">
      <w:start w:val="1"/>
      <w:numFmt w:val="bullet"/>
      <w:lvlText w:val="o"/>
      <w:lvlJc w:val="left"/>
      <w:pPr>
        <w:ind w:left="360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5" w:tplc="6CF09FD4">
      <w:start w:val="1"/>
      <w:numFmt w:val="bullet"/>
      <w:lvlText w:val="▪"/>
      <w:lvlJc w:val="left"/>
      <w:pPr>
        <w:ind w:left="432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6" w:tplc="F37464B2">
      <w:start w:val="1"/>
      <w:numFmt w:val="bullet"/>
      <w:lvlText w:val="•"/>
      <w:lvlJc w:val="left"/>
      <w:pPr>
        <w:ind w:left="504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9F88AB64">
      <w:start w:val="1"/>
      <w:numFmt w:val="bullet"/>
      <w:lvlText w:val="o"/>
      <w:lvlJc w:val="left"/>
      <w:pPr>
        <w:ind w:left="576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8" w:tplc="9A02CB2C">
      <w:start w:val="1"/>
      <w:numFmt w:val="bullet"/>
      <w:lvlText w:val="▪"/>
      <w:lvlJc w:val="left"/>
      <w:pPr>
        <w:ind w:left="648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abstractNum>
  <w:abstractNum w:abstractNumId="46" w15:restartNumberingAfterBreak="0">
    <w:nsid w:val="6DE07C72"/>
    <w:multiLevelType w:val="multilevel"/>
    <w:tmpl w:val="0A3E31FC"/>
    <w:styleLink w:val="LFO1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70A53AAB"/>
    <w:multiLevelType w:val="multilevel"/>
    <w:tmpl w:val="D5A6E110"/>
    <w:styleLink w:val="LFO16"/>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723B0BD1"/>
    <w:multiLevelType w:val="multilevel"/>
    <w:tmpl w:val="1F02FCFC"/>
    <w:styleLink w:val="LFO15"/>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72D4742C"/>
    <w:multiLevelType w:val="hybridMultilevel"/>
    <w:tmpl w:val="14427F88"/>
    <w:lvl w:ilvl="0" w:tplc="2172756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0AD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082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CC81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076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1494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2C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48E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8212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51D3299"/>
    <w:multiLevelType w:val="multilevel"/>
    <w:tmpl w:val="C1B61E2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69A3EF8"/>
    <w:multiLevelType w:val="multilevel"/>
    <w:tmpl w:val="F6E66DF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8423F2D"/>
    <w:multiLevelType w:val="multilevel"/>
    <w:tmpl w:val="CF36C4F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977105D"/>
    <w:multiLevelType w:val="multilevel"/>
    <w:tmpl w:val="FA9CFD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FC218DC"/>
    <w:multiLevelType w:val="multilevel"/>
    <w:tmpl w:val="B2865B9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48359081">
    <w:abstractNumId w:val="51"/>
  </w:num>
  <w:num w:numId="2" w16cid:durableId="1391922602">
    <w:abstractNumId w:val="43"/>
  </w:num>
  <w:num w:numId="3" w16cid:durableId="214126829">
    <w:abstractNumId w:val="54"/>
  </w:num>
  <w:num w:numId="4" w16cid:durableId="341130428">
    <w:abstractNumId w:val="22"/>
  </w:num>
  <w:num w:numId="5" w16cid:durableId="335503029">
    <w:abstractNumId w:val="8"/>
  </w:num>
  <w:num w:numId="6" w16cid:durableId="495655044">
    <w:abstractNumId w:val="28"/>
  </w:num>
  <w:num w:numId="7" w16cid:durableId="323899801">
    <w:abstractNumId w:val="50"/>
  </w:num>
  <w:num w:numId="8" w16cid:durableId="583105541">
    <w:abstractNumId w:val="15"/>
  </w:num>
  <w:num w:numId="9" w16cid:durableId="1558127831">
    <w:abstractNumId w:val="31"/>
  </w:num>
  <w:num w:numId="10" w16cid:durableId="2114204122">
    <w:abstractNumId w:val="53"/>
  </w:num>
  <w:num w:numId="11" w16cid:durableId="176117816">
    <w:abstractNumId w:val="35"/>
  </w:num>
  <w:num w:numId="12" w16cid:durableId="968825262">
    <w:abstractNumId w:val="13"/>
  </w:num>
  <w:num w:numId="13" w16cid:durableId="880364916">
    <w:abstractNumId w:val="10"/>
  </w:num>
  <w:num w:numId="14" w16cid:durableId="1378748062">
    <w:abstractNumId w:val="38"/>
  </w:num>
  <w:num w:numId="15" w16cid:durableId="3750115">
    <w:abstractNumId w:val="37"/>
  </w:num>
  <w:num w:numId="16" w16cid:durableId="1604726927">
    <w:abstractNumId w:val="41"/>
  </w:num>
  <w:num w:numId="17" w16cid:durableId="1484657408">
    <w:abstractNumId w:val="27"/>
  </w:num>
  <w:num w:numId="18" w16cid:durableId="1884555595">
    <w:abstractNumId w:val="48"/>
  </w:num>
  <w:num w:numId="19" w16cid:durableId="104934261">
    <w:abstractNumId w:val="47"/>
  </w:num>
  <w:num w:numId="20" w16cid:durableId="1827164459">
    <w:abstractNumId w:val="46"/>
  </w:num>
  <w:num w:numId="21" w16cid:durableId="473520819">
    <w:abstractNumId w:val="1"/>
  </w:num>
  <w:num w:numId="22" w16cid:durableId="479687920">
    <w:abstractNumId w:val="6"/>
  </w:num>
  <w:num w:numId="23" w16cid:durableId="1545680190">
    <w:abstractNumId w:val="33"/>
  </w:num>
  <w:num w:numId="24" w16cid:durableId="205069280">
    <w:abstractNumId w:val="7"/>
  </w:num>
  <w:num w:numId="25" w16cid:durableId="1898854996">
    <w:abstractNumId w:val="42"/>
  </w:num>
  <w:num w:numId="26" w16cid:durableId="1949434215">
    <w:abstractNumId w:val="18"/>
  </w:num>
  <w:num w:numId="27" w16cid:durableId="1298798663">
    <w:abstractNumId w:val="11"/>
  </w:num>
  <w:num w:numId="28" w16cid:durableId="54475987">
    <w:abstractNumId w:val="44"/>
  </w:num>
  <w:num w:numId="29" w16cid:durableId="1100299664">
    <w:abstractNumId w:val="2"/>
  </w:num>
  <w:num w:numId="30" w16cid:durableId="1079248490">
    <w:abstractNumId w:val="20"/>
  </w:num>
  <w:num w:numId="31" w16cid:durableId="1855413308">
    <w:abstractNumId w:val="30"/>
  </w:num>
  <w:num w:numId="32" w16cid:durableId="235091456">
    <w:abstractNumId w:val="34"/>
  </w:num>
  <w:num w:numId="33" w16cid:durableId="445121061">
    <w:abstractNumId w:val="9"/>
  </w:num>
  <w:num w:numId="34" w16cid:durableId="1069232696">
    <w:abstractNumId w:val="40"/>
  </w:num>
  <w:num w:numId="35" w16cid:durableId="1254587101">
    <w:abstractNumId w:val="45"/>
  </w:num>
  <w:num w:numId="36" w16cid:durableId="1355690523">
    <w:abstractNumId w:val="5"/>
  </w:num>
  <w:num w:numId="37" w16cid:durableId="1774520537">
    <w:abstractNumId w:val="49"/>
  </w:num>
  <w:num w:numId="38" w16cid:durableId="930161427">
    <w:abstractNumId w:val="36"/>
  </w:num>
  <w:num w:numId="39" w16cid:durableId="1012420353">
    <w:abstractNumId w:val="16"/>
  </w:num>
  <w:num w:numId="40" w16cid:durableId="1465582799">
    <w:abstractNumId w:val="19"/>
  </w:num>
  <w:num w:numId="41" w16cid:durableId="2140415567">
    <w:abstractNumId w:val="32"/>
  </w:num>
  <w:num w:numId="42" w16cid:durableId="1681003679">
    <w:abstractNumId w:val="52"/>
  </w:num>
  <w:num w:numId="43" w16cid:durableId="1311062596">
    <w:abstractNumId w:val="4"/>
  </w:num>
  <w:num w:numId="44" w16cid:durableId="904535746">
    <w:abstractNumId w:val="51"/>
  </w:num>
  <w:num w:numId="45" w16cid:durableId="1250850914">
    <w:abstractNumId w:val="14"/>
  </w:num>
  <w:num w:numId="46" w16cid:durableId="2090536136">
    <w:abstractNumId w:val="3"/>
  </w:num>
  <w:num w:numId="47" w16cid:durableId="1936938474">
    <w:abstractNumId w:val="11"/>
  </w:num>
  <w:num w:numId="48" w16cid:durableId="137386941">
    <w:abstractNumId w:val="21"/>
  </w:num>
  <w:num w:numId="49" w16cid:durableId="1771701482">
    <w:abstractNumId w:val="17"/>
  </w:num>
  <w:num w:numId="50" w16cid:durableId="397704028">
    <w:abstractNumId w:val="23"/>
  </w:num>
  <w:num w:numId="51" w16cid:durableId="1861360629">
    <w:abstractNumId w:val="24"/>
  </w:num>
  <w:num w:numId="52" w16cid:durableId="852232066">
    <w:abstractNumId w:val="26"/>
  </w:num>
  <w:num w:numId="53" w16cid:durableId="1865317893">
    <w:abstractNumId w:val="39"/>
  </w:num>
  <w:num w:numId="54" w16cid:durableId="1370376590">
    <w:abstractNumId w:val="12"/>
  </w:num>
  <w:num w:numId="55" w16cid:durableId="792754411">
    <w:abstractNumId w:val="25"/>
  </w:num>
  <w:num w:numId="56" w16cid:durableId="164252801">
    <w:abstractNumId w:val="29"/>
  </w:num>
  <w:num w:numId="57" w16cid:durableId="397630554">
    <w:abstractNumId w:val="46"/>
  </w:num>
  <w:num w:numId="58" w16cid:durableId="62778551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25"/>
    <w:rsid w:val="00002EA0"/>
    <w:rsid w:val="00004B46"/>
    <w:rsid w:val="00007E53"/>
    <w:rsid w:val="00013033"/>
    <w:rsid w:val="00023920"/>
    <w:rsid w:val="00027184"/>
    <w:rsid w:val="00027890"/>
    <w:rsid w:val="00027AD5"/>
    <w:rsid w:val="00036D85"/>
    <w:rsid w:val="000422AD"/>
    <w:rsid w:val="00042E5E"/>
    <w:rsid w:val="00045568"/>
    <w:rsid w:val="0004641D"/>
    <w:rsid w:val="000503CE"/>
    <w:rsid w:val="00052D98"/>
    <w:rsid w:val="00060CD8"/>
    <w:rsid w:val="00063D3A"/>
    <w:rsid w:val="00067855"/>
    <w:rsid w:val="0007082F"/>
    <w:rsid w:val="0007614A"/>
    <w:rsid w:val="000774C5"/>
    <w:rsid w:val="00077E3B"/>
    <w:rsid w:val="000801A7"/>
    <w:rsid w:val="00081090"/>
    <w:rsid w:val="000822C0"/>
    <w:rsid w:val="00085414"/>
    <w:rsid w:val="000864F2"/>
    <w:rsid w:val="00090C78"/>
    <w:rsid w:val="00096150"/>
    <w:rsid w:val="000A079D"/>
    <w:rsid w:val="000A0EE6"/>
    <w:rsid w:val="000A16AE"/>
    <w:rsid w:val="000B3A96"/>
    <w:rsid w:val="000B5301"/>
    <w:rsid w:val="000B5399"/>
    <w:rsid w:val="000C3977"/>
    <w:rsid w:val="000D21DC"/>
    <w:rsid w:val="000D2C3E"/>
    <w:rsid w:val="000D32C3"/>
    <w:rsid w:val="000D44B7"/>
    <w:rsid w:val="000D57DC"/>
    <w:rsid w:val="000D791E"/>
    <w:rsid w:val="000E0D5C"/>
    <w:rsid w:val="000E2E83"/>
    <w:rsid w:val="000F0335"/>
    <w:rsid w:val="00101849"/>
    <w:rsid w:val="00101B7B"/>
    <w:rsid w:val="00101D27"/>
    <w:rsid w:val="00103650"/>
    <w:rsid w:val="00104B9C"/>
    <w:rsid w:val="00104E40"/>
    <w:rsid w:val="00110B2F"/>
    <w:rsid w:val="00113132"/>
    <w:rsid w:val="0011521F"/>
    <w:rsid w:val="00117A82"/>
    <w:rsid w:val="00117F9F"/>
    <w:rsid w:val="00121E3B"/>
    <w:rsid w:val="0012393B"/>
    <w:rsid w:val="00131284"/>
    <w:rsid w:val="00134A8E"/>
    <w:rsid w:val="001356BE"/>
    <w:rsid w:val="001378EE"/>
    <w:rsid w:val="00147294"/>
    <w:rsid w:val="001522EE"/>
    <w:rsid w:val="001636DF"/>
    <w:rsid w:val="00164121"/>
    <w:rsid w:val="00171DDD"/>
    <w:rsid w:val="001760C9"/>
    <w:rsid w:val="00176405"/>
    <w:rsid w:val="00187109"/>
    <w:rsid w:val="0018748C"/>
    <w:rsid w:val="00192552"/>
    <w:rsid w:val="00192ED8"/>
    <w:rsid w:val="00195DA4"/>
    <w:rsid w:val="001A415F"/>
    <w:rsid w:val="001A5F2F"/>
    <w:rsid w:val="001B0730"/>
    <w:rsid w:val="001C1CBF"/>
    <w:rsid w:val="001C3AD2"/>
    <w:rsid w:val="001D3F71"/>
    <w:rsid w:val="001D69F6"/>
    <w:rsid w:val="001D6CDC"/>
    <w:rsid w:val="001D7281"/>
    <w:rsid w:val="001D7574"/>
    <w:rsid w:val="001E3543"/>
    <w:rsid w:val="001E395A"/>
    <w:rsid w:val="001E466F"/>
    <w:rsid w:val="001E797C"/>
    <w:rsid w:val="001F350D"/>
    <w:rsid w:val="001F4FFD"/>
    <w:rsid w:val="001F5CA3"/>
    <w:rsid w:val="002019F8"/>
    <w:rsid w:val="00201EDC"/>
    <w:rsid w:val="002045A9"/>
    <w:rsid w:val="00205B15"/>
    <w:rsid w:val="00206C77"/>
    <w:rsid w:val="00207159"/>
    <w:rsid w:val="00210B43"/>
    <w:rsid w:val="00214AC0"/>
    <w:rsid w:val="00215037"/>
    <w:rsid w:val="00216224"/>
    <w:rsid w:val="002163C9"/>
    <w:rsid w:val="002202E0"/>
    <w:rsid w:val="00223F6A"/>
    <w:rsid w:val="002269F2"/>
    <w:rsid w:val="00234555"/>
    <w:rsid w:val="002346EC"/>
    <w:rsid w:val="00234D1B"/>
    <w:rsid w:val="002351D3"/>
    <w:rsid w:val="002439F6"/>
    <w:rsid w:val="002448B4"/>
    <w:rsid w:val="00244E0C"/>
    <w:rsid w:val="0025478A"/>
    <w:rsid w:val="00257A51"/>
    <w:rsid w:val="002601CE"/>
    <w:rsid w:val="002722D9"/>
    <w:rsid w:val="0027358F"/>
    <w:rsid w:val="0027541D"/>
    <w:rsid w:val="0027622D"/>
    <w:rsid w:val="002813A4"/>
    <w:rsid w:val="002831EB"/>
    <w:rsid w:val="0028768F"/>
    <w:rsid w:val="00290F2C"/>
    <w:rsid w:val="0029371A"/>
    <w:rsid w:val="002955A4"/>
    <w:rsid w:val="002A1424"/>
    <w:rsid w:val="002A1EA8"/>
    <w:rsid w:val="002A51C9"/>
    <w:rsid w:val="002A5468"/>
    <w:rsid w:val="002A6F12"/>
    <w:rsid w:val="002A7965"/>
    <w:rsid w:val="002B13C6"/>
    <w:rsid w:val="002B1FC0"/>
    <w:rsid w:val="002B2397"/>
    <w:rsid w:val="002B467B"/>
    <w:rsid w:val="002B5070"/>
    <w:rsid w:val="002B653D"/>
    <w:rsid w:val="002B6874"/>
    <w:rsid w:val="002D1150"/>
    <w:rsid w:val="002D3C48"/>
    <w:rsid w:val="002D4DF3"/>
    <w:rsid w:val="002D5270"/>
    <w:rsid w:val="002D7C34"/>
    <w:rsid w:val="002E1243"/>
    <w:rsid w:val="002E2F99"/>
    <w:rsid w:val="002E4C10"/>
    <w:rsid w:val="002F164A"/>
    <w:rsid w:val="002F49FE"/>
    <w:rsid w:val="00301FB3"/>
    <w:rsid w:val="00302DF0"/>
    <w:rsid w:val="00311A3E"/>
    <w:rsid w:val="00312840"/>
    <w:rsid w:val="00316AF6"/>
    <w:rsid w:val="0031758D"/>
    <w:rsid w:val="00320E3D"/>
    <w:rsid w:val="00324CD1"/>
    <w:rsid w:val="00335C1A"/>
    <w:rsid w:val="003375E1"/>
    <w:rsid w:val="00343010"/>
    <w:rsid w:val="0034363F"/>
    <w:rsid w:val="00343797"/>
    <w:rsid w:val="00345576"/>
    <w:rsid w:val="00346881"/>
    <w:rsid w:val="0034693F"/>
    <w:rsid w:val="00347710"/>
    <w:rsid w:val="003533B3"/>
    <w:rsid w:val="00354AD5"/>
    <w:rsid w:val="00355634"/>
    <w:rsid w:val="00356FDB"/>
    <w:rsid w:val="00360478"/>
    <w:rsid w:val="00361955"/>
    <w:rsid w:val="00363F24"/>
    <w:rsid w:val="00376386"/>
    <w:rsid w:val="00376A8A"/>
    <w:rsid w:val="00377A03"/>
    <w:rsid w:val="00386F1F"/>
    <w:rsid w:val="00392682"/>
    <w:rsid w:val="00392D49"/>
    <w:rsid w:val="00395ACD"/>
    <w:rsid w:val="0039771D"/>
    <w:rsid w:val="003A186E"/>
    <w:rsid w:val="003A3218"/>
    <w:rsid w:val="003A6A84"/>
    <w:rsid w:val="003A6DF2"/>
    <w:rsid w:val="003B33F1"/>
    <w:rsid w:val="003B548D"/>
    <w:rsid w:val="003B6DF3"/>
    <w:rsid w:val="003C0328"/>
    <w:rsid w:val="003C10DC"/>
    <w:rsid w:val="003C1C11"/>
    <w:rsid w:val="003C2760"/>
    <w:rsid w:val="003C518D"/>
    <w:rsid w:val="003C69F0"/>
    <w:rsid w:val="003D2B5A"/>
    <w:rsid w:val="003D56F0"/>
    <w:rsid w:val="003D7B76"/>
    <w:rsid w:val="003E337C"/>
    <w:rsid w:val="003E3940"/>
    <w:rsid w:val="003E445A"/>
    <w:rsid w:val="003E47CE"/>
    <w:rsid w:val="003F16EC"/>
    <w:rsid w:val="003F6037"/>
    <w:rsid w:val="004035D8"/>
    <w:rsid w:val="004038A7"/>
    <w:rsid w:val="00405A18"/>
    <w:rsid w:val="00405D1B"/>
    <w:rsid w:val="00406D55"/>
    <w:rsid w:val="00410BBB"/>
    <w:rsid w:val="00414865"/>
    <w:rsid w:val="00417C43"/>
    <w:rsid w:val="004212FE"/>
    <w:rsid w:val="00422053"/>
    <w:rsid w:val="0042439A"/>
    <w:rsid w:val="00425ABF"/>
    <w:rsid w:val="00430D5E"/>
    <w:rsid w:val="00431AC9"/>
    <w:rsid w:val="00432CAE"/>
    <w:rsid w:val="0043320C"/>
    <w:rsid w:val="00436151"/>
    <w:rsid w:val="00436525"/>
    <w:rsid w:val="004436D6"/>
    <w:rsid w:val="00443DA2"/>
    <w:rsid w:val="004475F1"/>
    <w:rsid w:val="00450E34"/>
    <w:rsid w:val="00450FB1"/>
    <w:rsid w:val="00454E48"/>
    <w:rsid w:val="004601E3"/>
    <w:rsid w:val="0046025E"/>
    <w:rsid w:val="0046340E"/>
    <w:rsid w:val="00464264"/>
    <w:rsid w:val="0047496D"/>
    <w:rsid w:val="0047515D"/>
    <w:rsid w:val="004829C0"/>
    <w:rsid w:val="00482AFA"/>
    <w:rsid w:val="004841E6"/>
    <w:rsid w:val="00486A7E"/>
    <w:rsid w:val="00496B32"/>
    <w:rsid w:val="004A0D5A"/>
    <w:rsid w:val="004A478C"/>
    <w:rsid w:val="004A7CAF"/>
    <w:rsid w:val="004B19E4"/>
    <w:rsid w:val="004C2545"/>
    <w:rsid w:val="004C4B16"/>
    <w:rsid w:val="004C670B"/>
    <w:rsid w:val="004D0F92"/>
    <w:rsid w:val="004D16C2"/>
    <w:rsid w:val="004D1B1C"/>
    <w:rsid w:val="004E16E3"/>
    <w:rsid w:val="004E2D65"/>
    <w:rsid w:val="004E47B6"/>
    <w:rsid w:val="004F385C"/>
    <w:rsid w:val="004F5C62"/>
    <w:rsid w:val="004F7229"/>
    <w:rsid w:val="0050502E"/>
    <w:rsid w:val="005067B5"/>
    <w:rsid w:val="0051072D"/>
    <w:rsid w:val="005110D2"/>
    <w:rsid w:val="00515294"/>
    <w:rsid w:val="00515411"/>
    <w:rsid w:val="00516186"/>
    <w:rsid w:val="00520916"/>
    <w:rsid w:val="005247D0"/>
    <w:rsid w:val="00533CE0"/>
    <w:rsid w:val="0053415F"/>
    <w:rsid w:val="00534D3D"/>
    <w:rsid w:val="005359AB"/>
    <w:rsid w:val="00535E7E"/>
    <w:rsid w:val="00536A72"/>
    <w:rsid w:val="005423E2"/>
    <w:rsid w:val="005426E0"/>
    <w:rsid w:val="0054393F"/>
    <w:rsid w:val="0054585F"/>
    <w:rsid w:val="00547489"/>
    <w:rsid w:val="00547B73"/>
    <w:rsid w:val="00551FCF"/>
    <w:rsid w:val="0055759A"/>
    <w:rsid w:val="005613A3"/>
    <w:rsid w:val="00562B10"/>
    <w:rsid w:val="0056331D"/>
    <w:rsid w:val="00564698"/>
    <w:rsid w:val="00565DBA"/>
    <w:rsid w:val="0057124A"/>
    <w:rsid w:val="0058492B"/>
    <w:rsid w:val="00585AA3"/>
    <w:rsid w:val="00586BEA"/>
    <w:rsid w:val="005906A8"/>
    <w:rsid w:val="005916BF"/>
    <w:rsid w:val="00596412"/>
    <w:rsid w:val="005A35BD"/>
    <w:rsid w:val="005B3552"/>
    <w:rsid w:val="005B36C7"/>
    <w:rsid w:val="005B3D64"/>
    <w:rsid w:val="005B7756"/>
    <w:rsid w:val="005C133F"/>
    <w:rsid w:val="005C4A40"/>
    <w:rsid w:val="005D0C6F"/>
    <w:rsid w:val="005D1F6B"/>
    <w:rsid w:val="005D4DD5"/>
    <w:rsid w:val="005D5367"/>
    <w:rsid w:val="005D645D"/>
    <w:rsid w:val="005D7095"/>
    <w:rsid w:val="005E079C"/>
    <w:rsid w:val="005E54F5"/>
    <w:rsid w:val="005F07B2"/>
    <w:rsid w:val="005F0C33"/>
    <w:rsid w:val="005F0CDC"/>
    <w:rsid w:val="005F108C"/>
    <w:rsid w:val="005F3B8F"/>
    <w:rsid w:val="005F5B04"/>
    <w:rsid w:val="00601BA4"/>
    <w:rsid w:val="00603CCB"/>
    <w:rsid w:val="00604A3A"/>
    <w:rsid w:val="00606178"/>
    <w:rsid w:val="00611E56"/>
    <w:rsid w:val="00612348"/>
    <w:rsid w:val="0061485C"/>
    <w:rsid w:val="00614A14"/>
    <w:rsid w:val="00620895"/>
    <w:rsid w:val="00621B39"/>
    <w:rsid w:val="00621C04"/>
    <w:rsid w:val="00625AB1"/>
    <w:rsid w:val="00625F3A"/>
    <w:rsid w:val="00627D0B"/>
    <w:rsid w:val="00641973"/>
    <w:rsid w:val="00653BE5"/>
    <w:rsid w:val="006542BB"/>
    <w:rsid w:val="00657AEB"/>
    <w:rsid w:val="006675D7"/>
    <w:rsid w:val="006706BC"/>
    <w:rsid w:val="006719DD"/>
    <w:rsid w:val="00672F5D"/>
    <w:rsid w:val="00675303"/>
    <w:rsid w:val="00676F5E"/>
    <w:rsid w:val="0067773E"/>
    <w:rsid w:val="006805F1"/>
    <w:rsid w:val="00683EE9"/>
    <w:rsid w:val="006852C5"/>
    <w:rsid w:val="0068589D"/>
    <w:rsid w:val="00685A69"/>
    <w:rsid w:val="00692F27"/>
    <w:rsid w:val="006950C7"/>
    <w:rsid w:val="006959DB"/>
    <w:rsid w:val="006A1C08"/>
    <w:rsid w:val="006A6AA8"/>
    <w:rsid w:val="006A76F4"/>
    <w:rsid w:val="006C383B"/>
    <w:rsid w:val="006C4060"/>
    <w:rsid w:val="006C501D"/>
    <w:rsid w:val="006D72C8"/>
    <w:rsid w:val="006E03C7"/>
    <w:rsid w:val="006E0531"/>
    <w:rsid w:val="006E2BB2"/>
    <w:rsid w:val="006E5AFF"/>
    <w:rsid w:val="006F4CB1"/>
    <w:rsid w:val="006F5D9B"/>
    <w:rsid w:val="006F68EB"/>
    <w:rsid w:val="006F6F99"/>
    <w:rsid w:val="007011F6"/>
    <w:rsid w:val="0070364A"/>
    <w:rsid w:val="00707BD3"/>
    <w:rsid w:val="007105C6"/>
    <w:rsid w:val="007115C8"/>
    <w:rsid w:val="007119C8"/>
    <w:rsid w:val="00713165"/>
    <w:rsid w:val="007161A0"/>
    <w:rsid w:val="007203E3"/>
    <w:rsid w:val="00721104"/>
    <w:rsid w:val="007227B8"/>
    <w:rsid w:val="007238F6"/>
    <w:rsid w:val="00724AC9"/>
    <w:rsid w:val="00727381"/>
    <w:rsid w:val="00736344"/>
    <w:rsid w:val="007421C1"/>
    <w:rsid w:val="007468FD"/>
    <w:rsid w:val="00747517"/>
    <w:rsid w:val="0074799F"/>
    <w:rsid w:val="00747E3D"/>
    <w:rsid w:val="00766266"/>
    <w:rsid w:val="0077128B"/>
    <w:rsid w:val="00771366"/>
    <w:rsid w:val="00774108"/>
    <w:rsid w:val="00786BEB"/>
    <w:rsid w:val="007870AD"/>
    <w:rsid w:val="00787D46"/>
    <w:rsid w:val="0079082B"/>
    <w:rsid w:val="00792C0D"/>
    <w:rsid w:val="0079491A"/>
    <w:rsid w:val="00797FA0"/>
    <w:rsid w:val="007A2724"/>
    <w:rsid w:val="007A376B"/>
    <w:rsid w:val="007A615B"/>
    <w:rsid w:val="007B02C4"/>
    <w:rsid w:val="007B1E44"/>
    <w:rsid w:val="007B5C1B"/>
    <w:rsid w:val="007B5FC1"/>
    <w:rsid w:val="007B6708"/>
    <w:rsid w:val="007B6DE0"/>
    <w:rsid w:val="007D0670"/>
    <w:rsid w:val="007D1B5F"/>
    <w:rsid w:val="007D33EE"/>
    <w:rsid w:val="007D5F5C"/>
    <w:rsid w:val="007E3E21"/>
    <w:rsid w:val="007E5A55"/>
    <w:rsid w:val="007E5A63"/>
    <w:rsid w:val="007F3415"/>
    <w:rsid w:val="00800577"/>
    <w:rsid w:val="00800B1B"/>
    <w:rsid w:val="008046F1"/>
    <w:rsid w:val="00805376"/>
    <w:rsid w:val="008067D6"/>
    <w:rsid w:val="00816039"/>
    <w:rsid w:val="00822A98"/>
    <w:rsid w:val="0082769E"/>
    <w:rsid w:val="0083009F"/>
    <w:rsid w:val="00832CE6"/>
    <w:rsid w:val="00836D23"/>
    <w:rsid w:val="008370A7"/>
    <w:rsid w:val="00840E06"/>
    <w:rsid w:val="00847605"/>
    <w:rsid w:val="00847C25"/>
    <w:rsid w:val="00856FA0"/>
    <w:rsid w:val="00857964"/>
    <w:rsid w:val="00866405"/>
    <w:rsid w:val="008702FA"/>
    <w:rsid w:val="00873FD9"/>
    <w:rsid w:val="00876041"/>
    <w:rsid w:val="00876A87"/>
    <w:rsid w:val="00877DC5"/>
    <w:rsid w:val="00886646"/>
    <w:rsid w:val="00886C92"/>
    <w:rsid w:val="00886F7A"/>
    <w:rsid w:val="0089346C"/>
    <w:rsid w:val="00893C8D"/>
    <w:rsid w:val="00896F99"/>
    <w:rsid w:val="00897AA3"/>
    <w:rsid w:val="00897B4D"/>
    <w:rsid w:val="008A1132"/>
    <w:rsid w:val="008A5670"/>
    <w:rsid w:val="008B33E2"/>
    <w:rsid w:val="008B3895"/>
    <w:rsid w:val="008C0FB2"/>
    <w:rsid w:val="008C20A5"/>
    <w:rsid w:val="008C34BE"/>
    <w:rsid w:val="008C60FF"/>
    <w:rsid w:val="008C7814"/>
    <w:rsid w:val="008D55BB"/>
    <w:rsid w:val="008E09DC"/>
    <w:rsid w:val="008F1DB0"/>
    <w:rsid w:val="008F1EDC"/>
    <w:rsid w:val="008F2F6B"/>
    <w:rsid w:val="008F3DA5"/>
    <w:rsid w:val="008F5362"/>
    <w:rsid w:val="008F6263"/>
    <w:rsid w:val="00903643"/>
    <w:rsid w:val="00905F8F"/>
    <w:rsid w:val="00906E10"/>
    <w:rsid w:val="0090706C"/>
    <w:rsid w:val="00916106"/>
    <w:rsid w:val="00916CA7"/>
    <w:rsid w:val="00917372"/>
    <w:rsid w:val="00922F9E"/>
    <w:rsid w:val="00923988"/>
    <w:rsid w:val="00927AA4"/>
    <w:rsid w:val="00927DEB"/>
    <w:rsid w:val="00930336"/>
    <w:rsid w:val="00931F3E"/>
    <w:rsid w:val="00936C11"/>
    <w:rsid w:val="00940C86"/>
    <w:rsid w:val="00940E9C"/>
    <w:rsid w:val="009431E3"/>
    <w:rsid w:val="009456FC"/>
    <w:rsid w:val="00953603"/>
    <w:rsid w:val="00960D09"/>
    <w:rsid w:val="00962D6D"/>
    <w:rsid w:val="009658DF"/>
    <w:rsid w:val="009743D4"/>
    <w:rsid w:val="0097647A"/>
    <w:rsid w:val="00982F09"/>
    <w:rsid w:val="0098376F"/>
    <w:rsid w:val="009877E9"/>
    <w:rsid w:val="00990DAB"/>
    <w:rsid w:val="00990EE8"/>
    <w:rsid w:val="0099183C"/>
    <w:rsid w:val="009918C5"/>
    <w:rsid w:val="009942FC"/>
    <w:rsid w:val="00996292"/>
    <w:rsid w:val="0099641A"/>
    <w:rsid w:val="0099745B"/>
    <w:rsid w:val="009A477D"/>
    <w:rsid w:val="009B2C3A"/>
    <w:rsid w:val="009B4D73"/>
    <w:rsid w:val="009C08BE"/>
    <w:rsid w:val="009C2C63"/>
    <w:rsid w:val="009C715B"/>
    <w:rsid w:val="009D1255"/>
    <w:rsid w:val="009D138B"/>
    <w:rsid w:val="009D6C23"/>
    <w:rsid w:val="009E0C1D"/>
    <w:rsid w:val="009E1676"/>
    <w:rsid w:val="009E6837"/>
    <w:rsid w:val="009F77C2"/>
    <w:rsid w:val="00A0267F"/>
    <w:rsid w:val="00A02CED"/>
    <w:rsid w:val="00A07B53"/>
    <w:rsid w:val="00A12C33"/>
    <w:rsid w:val="00A21486"/>
    <w:rsid w:val="00A23D53"/>
    <w:rsid w:val="00A2415C"/>
    <w:rsid w:val="00A320BF"/>
    <w:rsid w:val="00A336CD"/>
    <w:rsid w:val="00A35448"/>
    <w:rsid w:val="00A3693E"/>
    <w:rsid w:val="00A447A5"/>
    <w:rsid w:val="00A5216F"/>
    <w:rsid w:val="00A53FD7"/>
    <w:rsid w:val="00A611F7"/>
    <w:rsid w:val="00A616D0"/>
    <w:rsid w:val="00A800EE"/>
    <w:rsid w:val="00A841B6"/>
    <w:rsid w:val="00A870DA"/>
    <w:rsid w:val="00A91376"/>
    <w:rsid w:val="00A926C5"/>
    <w:rsid w:val="00A976E6"/>
    <w:rsid w:val="00AA15C2"/>
    <w:rsid w:val="00AA2224"/>
    <w:rsid w:val="00AA3402"/>
    <w:rsid w:val="00AA46CF"/>
    <w:rsid w:val="00AB3C45"/>
    <w:rsid w:val="00AC053F"/>
    <w:rsid w:val="00AC1EA3"/>
    <w:rsid w:val="00AC32BA"/>
    <w:rsid w:val="00AC36DE"/>
    <w:rsid w:val="00AC4FA3"/>
    <w:rsid w:val="00AC7D9A"/>
    <w:rsid w:val="00AD15FA"/>
    <w:rsid w:val="00AD498C"/>
    <w:rsid w:val="00AD50AE"/>
    <w:rsid w:val="00AD5636"/>
    <w:rsid w:val="00AE231B"/>
    <w:rsid w:val="00AE29E8"/>
    <w:rsid w:val="00AE7D2B"/>
    <w:rsid w:val="00AF3A24"/>
    <w:rsid w:val="00AF5753"/>
    <w:rsid w:val="00AF5FA6"/>
    <w:rsid w:val="00AF62C1"/>
    <w:rsid w:val="00B00671"/>
    <w:rsid w:val="00B05B2C"/>
    <w:rsid w:val="00B148FD"/>
    <w:rsid w:val="00B14A19"/>
    <w:rsid w:val="00B23EF9"/>
    <w:rsid w:val="00B265BA"/>
    <w:rsid w:val="00B27168"/>
    <w:rsid w:val="00B27379"/>
    <w:rsid w:val="00B349EA"/>
    <w:rsid w:val="00B4463C"/>
    <w:rsid w:val="00B45750"/>
    <w:rsid w:val="00B50AD1"/>
    <w:rsid w:val="00B50C21"/>
    <w:rsid w:val="00B54099"/>
    <w:rsid w:val="00B55369"/>
    <w:rsid w:val="00B56D0A"/>
    <w:rsid w:val="00B61FB9"/>
    <w:rsid w:val="00B6295D"/>
    <w:rsid w:val="00B63471"/>
    <w:rsid w:val="00B65BF9"/>
    <w:rsid w:val="00B6727C"/>
    <w:rsid w:val="00B717F9"/>
    <w:rsid w:val="00B7507D"/>
    <w:rsid w:val="00B80F93"/>
    <w:rsid w:val="00B810F2"/>
    <w:rsid w:val="00B831E5"/>
    <w:rsid w:val="00B854DD"/>
    <w:rsid w:val="00B86B0D"/>
    <w:rsid w:val="00B86B98"/>
    <w:rsid w:val="00B873D8"/>
    <w:rsid w:val="00B9168C"/>
    <w:rsid w:val="00B91C41"/>
    <w:rsid w:val="00B93F45"/>
    <w:rsid w:val="00B94719"/>
    <w:rsid w:val="00B959C8"/>
    <w:rsid w:val="00B95B49"/>
    <w:rsid w:val="00B97D90"/>
    <w:rsid w:val="00BA2B5A"/>
    <w:rsid w:val="00BA45E2"/>
    <w:rsid w:val="00BA49E3"/>
    <w:rsid w:val="00BA56E2"/>
    <w:rsid w:val="00BA604F"/>
    <w:rsid w:val="00BB2A51"/>
    <w:rsid w:val="00BB4E06"/>
    <w:rsid w:val="00BB520C"/>
    <w:rsid w:val="00BC0930"/>
    <w:rsid w:val="00BD5B6A"/>
    <w:rsid w:val="00BE15A9"/>
    <w:rsid w:val="00BE2545"/>
    <w:rsid w:val="00BE27DD"/>
    <w:rsid w:val="00BF053E"/>
    <w:rsid w:val="00BF27E3"/>
    <w:rsid w:val="00BF366E"/>
    <w:rsid w:val="00C15B43"/>
    <w:rsid w:val="00C15F23"/>
    <w:rsid w:val="00C17AEC"/>
    <w:rsid w:val="00C21282"/>
    <w:rsid w:val="00C2130A"/>
    <w:rsid w:val="00C359AC"/>
    <w:rsid w:val="00C41BF9"/>
    <w:rsid w:val="00C45807"/>
    <w:rsid w:val="00C45A86"/>
    <w:rsid w:val="00C56265"/>
    <w:rsid w:val="00C62292"/>
    <w:rsid w:val="00C63FE7"/>
    <w:rsid w:val="00C668DA"/>
    <w:rsid w:val="00C722DB"/>
    <w:rsid w:val="00C76AB4"/>
    <w:rsid w:val="00C83F54"/>
    <w:rsid w:val="00C875D3"/>
    <w:rsid w:val="00C878B9"/>
    <w:rsid w:val="00C87FDE"/>
    <w:rsid w:val="00C97D18"/>
    <w:rsid w:val="00CA17E0"/>
    <w:rsid w:val="00CA4A2E"/>
    <w:rsid w:val="00CA7747"/>
    <w:rsid w:val="00CB35A1"/>
    <w:rsid w:val="00CC10C1"/>
    <w:rsid w:val="00CC207C"/>
    <w:rsid w:val="00CC2274"/>
    <w:rsid w:val="00CC4924"/>
    <w:rsid w:val="00CC50A1"/>
    <w:rsid w:val="00CC7478"/>
    <w:rsid w:val="00CC761C"/>
    <w:rsid w:val="00CD1E6B"/>
    <w:rsid w:val="00CD45E0"/>
    <w:rsid w:val="00CD5282"/>
    <w:rsid w:val="00CD5F13"/>
    <w:rsid w:val="00CD6985"/>
    <w:rsid w:val="00CE28C7"/>
    <w:rsid w:val="00CF0837"/>
    <w:rsid w:val="00D02B95"/>
    <w:rsid w:val="00D12088"/>
    <w:rsid w:val="00D12D59"/>
    <w:rsid w:val="00D16480"/>
    <w:rsid w:val="00D2110C"/>
    <w:rsid w:val="00D27363"/>
    <w:rsid w:val="00D31958"/>
    <w:rsid w:val="00D37AFC"/>
    <w:rsid w:val="00D45239"/>
    <w:rsid w:val="00D51433"/>
    <w:rsid w:val="00D553FA"/>
    <w:rsid w:val="00D63AA2"/>
    <w:rsid w:val="00D64174"/>
    <w:rsid w:val="00D71847"/>
    <w:rsid w:val="00D73817"/>
    <w:rsid w:val="00D769D1"/>
    <w:rsid w:val="00D840E5"/>
    <w:rsid w:val="00D85682"/>
    <w:rsid w:val="00D90176"/>
    <w:rsid w:val="00D92A41"/>
    <w:rsid w:val="00D933FC"/>
    <w:rsid w:val="00D96B59"/>
    <w:rsid w:val="00D97D73"/>
    <w:rsid w:val="00DA1819"/>
    <w:rsid w:val="00DA1FAA"/>
    <w:rsid w:val="00DA2D20"/>
    <w:rsid w:val="00DA32DA"/>
    <w:rsid w:val="00DA6EDF"/>
    <w:rsid w:val="00DB3C81"/>
    <w:rsid w:val="00DC49C9"/>
    <w:rsid w:val="00DC717D"/>
    <w:rsid w:val="00DD3BEF"/>
    <w:rsid w:val="00DE1F03"/>
    <w:rsid w:val="00DE30BA"/>
    <w:rsid w:val="00DE44F0"/>
    <w:rsid w:val="00DE5E90"/>
    <w:rsid w:val="00DF3B7F"/>
    <w:rsid w:val="00DF77EE"/>
    <w:rsid w:val="00E077CB"/>
    <w:rsid w:val="00E12CF4"/>
    <w:rsid w:val="00E14476"/>
    <w:rsid w:val="00E16F41"/>
    <w:rsid w:val="00E22585"/>
    <w:rsid w:val="00E241A0"/>
    <w:rsid w:val="00E250A4"/>
    <w:rsid w:val="00E25934"/>
    <w:rsid w:val="00E25F2B"/>
    <w:rsid w:val="00E27BF8"/>
    <w:rsid w:val="00E30F49"/>
    <w:rsid w:val="00E366BE"/>
    <w:rsid w:val="00E3678A"/>
    <w:rsid w:val="00E415C6"/>
    <w:rsid w:val="00E4345C"/>
    <w:rsid w:val="00E55CF9"/>
    <w:rsid w:val="00E62E5E"/>
    <w:rsid w:val="00E65816"/>
    <w:rsid w:val="00E66590"/>
    <w:rsid w:val="00E709C7"/>
    <w:rsid w:val="00E72BE6"/>
    <w:rsid w:val="00E7380C"/>
    <w:rsid w:val="00E76495"/>
    <w:rsid w:val="00E76F0A"/>
    <w:rsid w:val="00E82600"/>
    <w:rsid w:val="00E82CC2"/>
    <w:rsid w:val="00E86E5B"/>
    <w:rsid w:val="00E87A50"/>
    <w:rsid w:val="00E93FC7"/>
    <w:rsid w:val="00EB0312"/>
    <w:rsid w:val="00EB1E1A"/>
    <w:rsid w:val="00EB57B0"/>
    <w:rsid w:val="00EC02FE"/>
    <w:rsid w:val="00EC4137"/>
    <w:rsid w:val="00EC4E9F"/>
    <w:rsid w:val="00EC5D6C"/>
    <w:rsid w:val="00EC604F"/>
    <w:rsid w:val="00ED3152"/>
    <w:rsid w:val="00ED5E69"/>
    <w:rsid w:val="00EE7340"/>
    <w:rsid w:val="00EF651B"/>
    <w:rsid w:val="00F107F7"/>
    <w:rsid w:val="00F17F7F"/>
    <w:rsid w:val="00F3706A"/>
    <w:rsid w:val="00F40070"/>
    <w:rsid w:val="00F477FF"/>
    <w:rsid w:val="00F47FAE"/>
    <w:rsid w:val="00F5170A"/>
    <w:rsid w:val="00F5236C"/>
    <w:rsid w:val="00F54316"/>
    <w:rsid w:val="00F672C9"/>
    <w:rsid w:val="00F6787A"/>
    <w:rsid w:val="00F7158B"/>
    <w:rsid w:val="00F723B0"/>
    <w:rsid w:val="00F756FF"/>
    <w:rsid w:val="00F757D6"/>
    <w:rsid w:val="00F828EF"/>
    <w:rsid w:val="00F8519A"/>
    <w:rsid w:val="00F877C7"/>
    <w:rsid w:val="00F93D87"/>
    <w:rsid w:val="00F97CEE"/>
    <w:rsid w:val="00FA6084"/>
    <w:rsid w:val="00FB1EC7"/>
    <w:rsid w:val="00FB4DD7"/>
    <w:rsid w:val="00FB5041"/>
    <w:rsid w:val="00FB5285"/>
    <w:rsid w:val="00FC269C"/>
    <w:rsid w:val="00FD2905"/>
    <w:rsid w:val="00FD6A29"/>
    <w:rsid w:val="00FE3660"/>
    <w:rsid w:val="00FF144D"/>
    <w:rsid w:val="00FF65CF"/>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5C7"/>
  <w15:docId w15:val="{4A427AB5-C80D-4841-9F83-52B681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360" w:line="240" w:lineRule="auto"/>
      <w:outlineLvl w:val="2"/>
    </w:pPr>
    <w:rPr>
      <w:b/>
      <w:bCs/>
      <w:color w:val="104F75"/>
      <w:sz w:val="28"/>
      <w:szCs w:val="28"/>
    </w:rPr>
  </w:style>
  <w:style w:type="paragraph" w:styleId="Heading4">
    <w:name w:val="heading 4"/>
    <w:basedOn w:val="Heading2"/>
    <w:next w:val="Normal"/>
    <w:uiPriority w:val="9"/>
    <w:unhideWhenUsed/>
    <w:qFormat/>
    <w:pPr>
      <w:spacing w:before="240"/>
      <w:outlineLvl w:val="3"/>
    </w:pPr>
    <w:rPr>
      <w:bCs/>
      <w:sz w:val="24"/>
      <w:szCs w:val="28"/>
    </w:rPr>
  </w:style>
  <w:style w:type="paragraph" w:styleId="Heading5">
    <w:name w:val="heading 5"/>
    <w:basedOn w:val="Normal"/>
    <w:next w:val="Normal"/>
    <w:uiPriority w:val="9"/>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pPr>
      <w:numPr>
        <w:numId w:val="1"/>
      </w:numPr>
    </w:pPr>
  </w:style>
  <w:style w:type="character" w:customStyle="1" w:styleId="Heading1Char">
    <w:name w:val="Heading 1 Char"/>
    <w:rPr>
      <w:rFonts w:ascii="Arial" w:hAnsi="Arial" w:cs="Arial"/>
      <w:b/>
      <w:color w:val="104F75"/>
      <w:sz w:val="36"/>
      <w:szCs w:val="24"/>
      <w:lang w:eastAsia="en-US"/>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color w:val="0000FF"/>
      <w:u w:val="single"/>
    </w:rPr>
  </w:style>
  <w:style w:type="paragraph" w:styleId="TOCHeading">
    <w:name w:val="TOC Heading"/>
    <w:basedOn w:val="TOCHeader"/>
    <w:next w:val="Normal"/>
    <w:uiPriority w:val="39"/>
    <w:qFormat/>
    <w:pPr>
      <w:pageBreakBefore/>
      <w:spacing w:after="360" w:line="240" w:lineRule="auto"/>
    </w:pPr>
    <w:rPr>
      <w:szCs w:val="24"/>
    </w:rPr>
  </w:style>
  <w:style w:type="paragraph" w:customStyle="1" w:styleId="TitleText">
    <w:name w:val="TitleText"/>
    <w:basedOn w:val="Title"/>
    <w:pPr>
      <w:spacing w:after="240"/>
    </w:pPr>
  </w:style>
  <w:style w:type="character" w:customStyle="1" w:styleId="TitleTextChar">
    <w:name w:val="TitleText Char"/>
    <w:rPr>
      <w:b/>
      <w:color w:val="104F75"/>
      <w:sz w:val="92"/>
      <w:szCs w:val="92"/>
    </w:rPr>
  </w:style>
  <w:style w:type="paragraph" w:customStyle="1" w:styleId="SubtitleText">
    <w:name w:val="SubtitleText"/>
    <w:basedOn w:val="Normal"/>
    <w:pPr>
      <w:spacing w:after="1520" w:line="240" w:lineRule="auto"/>
    </w:pPr>
    <w:rPr>
      <w:rFonts w:cs="Arial"/>
      <w:b/>
      <w:color w:val="104F75"/>
      <w:sz w:val="48"/>
      <w:szCs w:val="48"/>
    </w:rPr>
  </w:style>
  <w:style w:type="character" w:customStyle="1" w:styleId="SubtitleTextChar">
    <w:name w:val="SubtitleText Char"/>
    <w:rPr>
      <w:rFonts w:cs="Arial"/>
      <w:b/>
      <w:color w:val="104F75"/>
      <w:sz w:val="48"/>
      <w:szCs w:val="48"/>
    </w:rPr>
  </w:style>
  <w:style w:type="paragraph" w:customStyle="1" w:styleId="Numbered">
    <w:name w:val="Numbered"/>
    <w:pPr>
      <w:numPr>
        <w:numId w:val="15"/>
      </w:numPr>
      <w:suppressAutoHyphens/>
      <w:spacing w:after="120" w:line="288" w:lineRule="auto"/>
    </w:pPr>
    <w:rPr>
      <w:sz w:val="24"/>
      <w:szCs w:val="24"/>
    </w:rPr>
  </w:style>
  <w:style w:type="paragraph" w:styleId="TOC1">
    <w:name w:val="toc 1"/>
    <w:basedOn w:val="Normal"/>
    <w:next w:val="Normal"/>
    <w:autoRedefine/>
    <w:uiPriority w:val="39"/>
    <w:pPr>
      <w:tabs>
        <w:tab w:val="right" w:pos="9498"/>
      </w:tabs>
      <w:spacing w:after="120"/>
    </w:pPr>
  </w:style>
  <w:style w:type="paragraph" w:styleId="TOC2">
    <w:name w:val="toc 2"/>
    <w:basedOn w:val="Normal"/>
    <w:next w:val="Normal"/>
    <w:autoRedefine/>
    <w:uiPriority w:val="39"/>
    <w:rsid w:val="00C63FE7"/>
    <w:pPr>
      <w:tabs>
        <w:tab w:val="right" w:pos="9498"/>
      </w:tabs>
      <w:spacing w:after="120"/>
      <w:ind w:left="238"/>
    </w:pPr>
  </w:style>
  <w:style w:type="paragraph" w:styleId="TOC3">
    <w:name w:val="toc 3"/>
    <w:basedOn w:val="Normal"/>
    <w:next w:val="Normal"/>
    <w:autoRedefine/>
    <w:uiPriority w:val="39"/>
    <w:rsid w:val="00B831E5"/>
    <w:pPr>
      <w:tabs>
        <w:tab w:val="left" w:pos="960"/>
        <w:tab w:val="right" w:pos="9498"/>
      </w:tabs>
      <w:spacing w:after="120"/>
      <w:ind w:left="482" w:hanging="230"/>
    </w:pPr>
  </w:style>
  <w:style w:type="paragraph" w:customStyle="1" w:styleId="CopyrightBox">
    <w:name w:val="CopyrightBox"/>
    <w:basedOn w:val="Normal"/>
  </w:style>
  <w:style w:type="character" w:customStyle="1" w:styleId="CopyrightBoxChar">
    <w:name w:val="CopyrightBox Char"/>
    <w:rPr>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Bibliography">
    <w:name w:val="Bibliography"/>
    <w:basedOn w:val="Normal"/>
    <w:next w:val="Normal"/>
  </w:style>
  <w:style w:type="paragraph" w:styleId="BlockText">
    <w:name w:val="Block Text"/>
    <w:basedOn w:val="Normal"/>
    <w:pPr>
      <w:pBdr>
        <w:top w:val="single" w:sz="2" w:space="10" w:color="104F75"/>
        <w:left w:val="single" w:sz="2" w:space="10" w:color="104F75"/>
        <w:bottom w:val="single" w:sz="2" w:space="10" w:color="104F75"/>
        <w:right w:val="single" w:sz="2" w:space="10" w:color="104F75"/>
      </w:pBdr>
      <w:ind w:left="1152" w:right="1152"/>
    </w:pPr>
    <w:rPr>
      <w:i/>
      <w:iCs/>
      <w:color w:val="104F75"/>
    </w:rPr>
  </w:style>
  <w:style w:type="paragraph" w:styleId="Title">
    <w:name w:val="Title"/>
    <w:basedOn w:val="Normal"/>
    <w:next w:val="Normal"/>
    <w:uiPriority w:val="10"/>
    <w:qFormat/>
    <w:pPr>
      <w:spacing w:before="3600" w:after="0" w:line="240" w:lineRule="auto"/>
    </w:pPr>
    <w:rPr>
      <w:b/>
      <w:color w:val="104F75"/>
      <w:sz w:val="92"/>
      <w:szCs w:val="92"/>
    </w:rPr>
  </w:style>
  <w:style w:type="character" w:customStyle="1" w:styleId="TitleChar">
    <w:name w:val="Title Char"/>
    <w:rPr>
      <w:b/>
      <w:color w:val="104F75"/>
      <w:sz w:val="92"/>
      <w:szCs w:val="92"/>
    </w:rPr>
  </w:style>
  <w:style w:type="paragraph" w:styleId="TableofFigures">
    <w:name w:val="table of figures"/>
    <w:basedOn w:val="Normal"/>
    <w:next w:val="Normal"/>
    <w:uiPriority w:val="99"/>
  </w:style>
  <w:style w:type="paragraph" w:customStyle="1" w:styleId="TOCHeader">
    <w:name w:val="TOC Header"/>
    <w:basedOn w:val="Normal"/>
    <w:rPr>
      <w:b/>
      <w:color w:val="104F75"/>
      <w:sz w:val="36"/>
      <w:szCs w:val="36"/>
    </w:rPr>
  </w:style>
  <w:style w:type="character" w:customStyle="1" w:styleId="TOCHeaderChar">
    <w:name w:val="TOC Header Char"/>
    <w:rPr>
      <w:b/>
      <w:color w:val="104F75"/>
      <w:sz w:val="36"/>
      <w:szCs w:val="36"/>
    </w:rPr>
  </w:style>
  <w:style w:type="paragraph" w:styleId="BodyText2">
    <w:name w:val="Body Text 2"/>
    <w:basedOn w:val="Normal"/>
    <w:pPr>
      <w:spacing w:after="120" w:line="480" w:lineRule="auto"/>
    </w:pPr>
  </w:style>
  <w:style w:type="character" w:customStyle="1" w:styleId="NumberedChar">
    <w:name w:val="Numbered Char"/>
    <w:rPr>
      <w:sz w:val="24"/>
      <w:szCs w:val="24"/>
    </w:rPr>
  </w:style>
  <w:style w:type="paragraph" w:styleId="ListParagraph">
    <w:name w:val="List Paragraph"/>
    <w:basedOn w:val="Normal"/>
    <w:uiPriority w:val="34"/>
    <w:qFormat/>
    <w:rsid w:val="007A2724"/>
    <w:pPr>
      <w:spacing w:after="120"/>
    </w:pPr>
    <w:rPr>
      <w:color w:val="000000"/>
    </w:rPr>
  </w:style>
  <w:style w:type="paragraph" w:styleId="Caption">
    <w:name w:val="caption"/>
    <w:basedOn w:val="Normal"/>
    <w:next w:val="Normal"/>
    <w:pPr>
      <w:spacing w:before="120"/>
      <w:jc w:val="center"/>
    </w:pPr>
    <w:rPr>
      <w:b/>
      <w:bCs/>
      <w:color w:val="000000"/>
    </w:rPr>
  </w:style>
  <w:style w:type="character" w:customStyle="1" w:styleId="Heading4Char">
    <w:name w:val="Heading 4 Char"/>
    <w:rPr>
      <w:b/>
      <w:bCs/>
      <w:color w:val="104F75"/>
      <w:sz w:val="24"/>
      <w:szCs w:val="28"/>
    </w:rPr>
  </w:style>
  <w:style w:type="paragraph" w:styleId="ListBullet">
    <w:name w:val="List Bullet"/>
    <w:basedOn w:val="ListParagraph"/>
    <w:pPr>
      <w:numPr>
        <w:numId w:val="28"/>
      </w:numPr>
    </w:p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character" w:customStyle="1" w:styleId="BodyText2Char">
    <w:name w:val="Body Text 2 Char"/>
    <w:basedOn w:val="DefaultParagraphFont"/>
    <w:rPr>
      <w:sz w:val="24"/>
      <w:szCs w:val="24"/>
    </w:rPr>
  </w:style>
  <w:style w:type="paragraph" w:styleId="BodyText3">
    <w:name w:val="Body Text 3"/>
    <w:basedOn w:val="Normal"/>
    <w:pPr>
      <w:spacing w:after="120"/>
    </w:pPr>
    <w:rPr>
      <w:sz w:val="16"/>
      <w:szCs w:val="16"/>
    </w:rPr>
  </w:style>
  <w:style w:type="paragraph" w:customStyle="1" w:styleId="TableHeader">
    <w:name w:val="TableHeader"/>
    <w:basedOn w:val="Normal"/>
    <w:next w:val="Normal"/>
    <w:pPr>
      <w:spacing w:before="100" w:after="100"/>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3Char">
    <w:name w:val="Body Text 3 Char"/>
    <w:basedOn w:val="DefaultParagraphFont"/>
    <w:rPr>
      <w:sz w:val="16"/>
      <w:szCs w:val="16"/>
    </w:rPr>
  </w:style>
  <w:style w:type="paragraph" w:customStyle="1" w:styleId="TableRow">
    <w:name w:val="TableRow"/>
    <w:basedOn w:val="Normal"/>
    <w:next w:val="Normal"/>
    <w:pPr>
      <w:spacing w:before="40" w:after="40"/>
    </w:pPr>
  </w:style>
  <w:style w:type="paragraph" w:styleId="BodyTextFirstIndent">
    <w:name w:val="Body Text First Indent"/>
    <w:basedOn w:val="BodyText"/>
    <w:pPr>
      <w:spacing w:after="240"/>
      <w:ind w:firstLine="360"/>
    </w:pPr>
  </w:style>
  <w:style w:type="character" w:customStyle="1" w:styleId="TableRowChar">
    <w:name w:val="TableRow Char"/>
    <w:rPr>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customStyle="1" w:styleId="BodyTextFirstIndentChar">
    <w:name w:val="Body Text First Indent Char"/>
    <w:basedOn w:val="BodyTextChar"/>
    <w:rPr>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customStyle="1" w:styleId="ColouredBoxHeadline">
    <w:name w:val="Coloured Box Headline"/>
    <w:basedOn w:val="Normal"/>
    <w:pPr>
      <w:spacing w:before="120"/>
    </w:pPr>
    <w:rPr>
      <w:b/>
      <w:bCs/>
      <w:sz w:val="28"/>
      <w:szCs w:val="20"/>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sz w:val="24"/>
      <w:szCs w:val="24"/>
    </w:rPr>
  </w:style>
  <w:style w:type="paragraph" w:styleId="BodyTextFirstIndent2">
    <w:name w:val="Body Text First Indent 2"/>
    <w:basedOn w:val="BodyTextIndent"/>
    <w:pPr>
      <w:spacing w:after="240"/>
      <w:ind w:left="360" w:firstLine="360"/>
    </w:pPr>
  </w:style>
  <w:style w:type="character" w:customStyle="1" w:styleId="BodyTextFirstIndent2Char">
    <w:name w:val="Body Text First Indent 2 Char"/>
    <w:basedOn w:val="BodyTextIndentChar"/>
    <w:rPr>
      <w:sz w:val="24"/>
      <w:szCs w:val="24"/>
    </w:rPr>
  </w:style>
  <w:style w:type="paragraph" w:styleId="Date">
    <w:name w:val="Date"/>
    <w:basedOn w:val="Normal"/>
    <w:next w:val="Normal"/>
    <w:rPr>
      <w:b/>
      <w:color w:val="1F497D"/>
      <w:sz w:val="44"/>
      <w:szCs w:val="44"/>
    </w:rPr>
  </w:style>
  <w:style w:type="character" w:customStyle="1" w:styleId="DateChar">
    <w:name w:val="Date Char"/>
    <w:basedOn w:val="DefaultParagraphFont"/>
    <w:rPr>
      <w:b/>
      <w:color w:val="1F497D"/>
      <w:sz w:val="44"/>
      <w:szCs w:val="44"/>
    </w:rPr>
  </w:style>
  <w:style w:type="character" w:customStyle="1" w:styleId="SourceChar">
    <w:name w:val="Source Char"/>
    <w:basedOn w:val="DefaultParagraphFont"/>
    <w:rPr>
      <w:sz w:val="22"/>
      <w:szCs w:val="22"/>
    </w:rPr>
  </w:style>
  <w:style w:type="paragraph" w:customStyle="1" w:styleId="Source">
    <w:name w:val="Source"/>
    <w:basedOn w:val="Normal"/>
    <w:pPr>
      <w:spacing w:before="120"/>
      <w:jc w:val="right"/>
    </w:pPr>
    <w:rPr>
      <w:sz w:val="20"/>
      <w:szCs w:val="22"/>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customStyle="1" w:styleId="TableRowRight">
    <w:name w:val="TableRowRight"/>
    <w:basedOn w:val="TableRow"/>
    <w:pPr>
      <w:jc w:val="right"/>
    </w:pPr>
    <w:rPr>
      <w:szCs w:val="20"/>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sz w:val="24"/>
      <w:szCs w:val="24"/>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basedOn w:val="DefaultParagraphFont"/>
    <w:rPr>
      <w:sz w:val="16"/>
      <w:szCs w:val="16"/>
    </w:rPr>
  </w:style>
  <w:style w:type="character" w:styleId="BookTitle">
    <w:name w:val="Book Title"/>
    <w:basedOn w:val="DefaultParagraphFont"/>
    <w:rPr>
      <w:b/>
      <w:bCs/>
      <w:smallCaps/>
      <w:spacing w:val="5"/>
    </w:rPr>
  </w:style>
  <w:style w:type="paragraph" w:styleId="Closing">
    <w:name w:val="Closing"/>
    <w:basedOn w:val="Normal"/>
    <w:pPr>
      <w:spacing w:after="0" w:line="240" w:lineRule="auto"/>
      <w:ind w:left="4252"/>
    </w:pPr>
  </w:style>
  <w:style w:type="character" w:customStyle="1" w:styleId="ClosingChar">
    <w:name w:val="Closing Char"/>
    <w:basedOn w:val="DefaultParagraphFont"/>
    <w:rPr>
      <w:sz w:val="24"/>
      <w:szCs w:val="24"/>
    </w:rPr>
  </w:style>
  <w:style w:type="paragraph" w:styleId="DocumentMap">
    <w:name w:val="Document Map"/>
    <w:basedOn w:val="Normal"/>
    <w:pPr>
      <w:spacing w:after="0" w:line="240" w:lineRule="auto"/>
    </w:pPr>
    <w:rPr>
      <w:rFonts w:ascii="Tahoma" w:hAnsi="Tahoma" w:cs="Tahoma"/>
      <w:sz w:val="16"/>
      <w:szCs w:val="16"/>
    </w:rPr>
  </w:style>
  <w:style w:type="character" w:customStyle="1" w:styleId="DocumentMapChar">
    <w:name w:val="Document Map Char"/>
    <w:basedOn w:val="DefaultParagraphFont"/>
    <w:rPr>
      <w:rFonts w:ascii="Tahoma" w:hAnsi="Tahoma" w:cs="Tahoma"/>
      <w:sz w:val="16"/>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rPr>
      <w:sz w:val="24"/>
      <w:szCs w:val="24"/>
    </w:rPr>
  </w:style>
  <w:style w:type="character" w:styleId="Emphasis">
    <w:name w:val="Emphasis"/>
    <w:basedOn w:val="DefaultParagraphFont"/>
    <w:rPr>
      <w:i/>
      <w:iCs/>
    </w:rPr>
  </w:style>
  <w:style w:type="paragraph" w:styleId="EnvelopeAddress">
    <w:name w:val="envelope address"/>
    <w:basedOn w:val="Normal"/>
    <w:pPr>
      <w:spacing w:after="0" w:line="240" w:lineRule="auto"/>
      <w:ind w:left="2880"/>
    </w:pPr>
  </w:style>
  <w:style w:type="paragraph" w:styleId="EnvelopeReturn">
    <w:name w:val="envelope return"/>
    <w:basedOn w:val="Normal"/>
    <w:pPr>
      <w:spacing w:after="0" w:line="240" w:lineRule="auto"/>
    </w:pPr>
    <w:rPr>
      <w:sz w:val="20"/>
      <w:szCs w:val="20"/>
    </w:rPr>
  </w:style>
  <w:style w:type="character" w:styleId="FollowedHyperlink">
    <w:name w:val="FollowedHyperlink"/>
    <w:basedOn w:val="DefaultParagraphFont"/>
    <w:rPr>
      <w:color w:val="0000FF"/>
      <w:u w:val="single"/>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sz w:val="24"/>
      <w:szCs w:val="24"/>
    </w:rPr>
  </w:style>
  <w:style w:type="character" w:styleId="HTMLCite">
    <w:name w:val="HTML Cite"/>
    <w:basedOn w:val="DefaultParagraphFont"/>
    <w:rPr>
      <w:i/>
      <w:iCs/>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0"/>
      <w:szCs w:val="20"/>
    </w:rPr>
  </w:style>
  <w:style w:type="paragraph" w:styleId="HTMLPreformatted">
    <w:name w:val="HTML Preformatted"/>
    <w:basedOn w:val="Normal"/>
    <w:pPr>
      <w:spacing w:after="0" w:line="240" w:lineRule="auto"/>
    </w:pPr>
    <w:rPr>
      <w:rFonts w:ascii="Consolas" w:hAnsi="Consolas"/>
      <w:sz w:val="20"/>
      <w:szCs w:val="20"/>
    </w:rPr>
  </w:style>
  <w:style w:type="character" w:customStyle="1" w:styleId="HTMLPreformattedChar">
    <w:name w:val="HTML Preformatted Char"/>
    <w:basedOn w:val="DefaultParagraphFont"/>
    <w:rPr>
      <w:rFonts w:ascii="Consolas" w:hAnsi="Consolas"/>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0"/>
      <w:szCs w:val="20"/>
    </w:rPr>
  </w:style>
  <w:style w:type="character" w:styleId="HTMLVariable">
    <w:name w:val="HTML Variable"/>
    <w:basedOn w:val="DefaultParagraphFont"/>
    <w:rPr>
      <w:i/>
      <w:iCs/>
    </w:rPr>
  </w:style>
  <w:style w:type="paragraph" w:styleId="Index1">
    <w:name w:val="index 1"/>
    <w:basedOn w:val="Normal"/>
    <w:next w:val="Normal"/>
    <w:autoRedefine/>
    <w:pPr>
      <w:spacing w:after="0" w:line="240" w:lineRule="auto"/>
      <w:ind w:left="240" w:hanging="240"/>
    </w:pPr>
  </w:style>
  <w:style w:type="paragraph" w:styleId="Index2">
    <w:name w:val="index 2"/>
    <w:basedOn w:val="Normal"/>
    <w:next w:val="Normal"/>
    <w:autoRedefine/>
    <w:pPr>
      <w:spacing w:after="0" w:line="240" w:lineRule="auto"/>
      <w:ind w:left="480" w:hanging="240"/>
    </w:pPr>
  </w:style>
  <w:style w:type="paragraph" w:styleId="Index3">
    <w:name w:val="index 3"/>
    <w:basedOn w:val="Normal"/>
    <w:next w:val="Normal"/>
    <w:autoRedefine/>
    <w:pPr>
      <w:spacing w:after="0" w:line="240" w:lineRule="auto"/>
      <w:ind w:left="720" w:hanging="240"/>
    </w:pPr>
  </w:style>
  <w:style w:type="paragraph" w:styleId="Index4">
    <w:name w:val="index 4"/>
    <w:basedOn w:val="Normal"/>
    <w:next w:val="Normal"/>
    <w:autoRedefine/>
    <w:pPr>
      <w:spacing w:after="0" w:line="240" w:lineRule="auto"/>
      <w:ind w:left="960" w:hanging="240"/>
    </w:pPr>
  </w:style>
  <w:style w:type="paragraph" w:styleId="Index5">
    <w:name w:val="index 5"/>
    <w:basedOn w:val="Normal"/>
    <w:next w:val="Normal"/>
    <w:autoRedefine/>
    <w:pPr>
      <w:spacing w:after="0" w:line="240" w:lineRule="auto"/>
      <w:ind w:left="1200" w:hanging="240"/>
    </w:pPr>
  </w:style>
  <w:style w:type="paragraph" w:styleId="Index6">
    <w:name w:val="index 6"/>
    <w:basedOn w:val="Normal"/>
    <w:next w:val="Normal"/>
    <w:autoRedefine/>
    <w:pPr>
      <w:spacing w:after="0" w:line="240" w:lineRule="auto"/>
      <w:ind w:left="1440" w:hanging="240"/>
    </w:pPr>
  </w:style>
  <w:style w:type="paragraph" w:styleId="Index7">
    <w:name w:val="index 7"/>
    <w:basedOn w:val="Normal"/>
    <w:next w:val="Normal"/>
    <w:autoRedefine/>
    <w:pPr>
      <w:spacing w:after="0" w:line="240" w:lineRule="auto"/>
      <w:ind w:left="1680" w:hanging="240"/>
    </w:pPr>
  </w:style>
  <w:style w:type="paragraph" w:styleId="Index8">
    <w:name w:val="index 8"/>
    <w:basedOn w:val="Normal"/>
    <w:next w:val="Normal"/>
    <w:autoRedefine/>
    <w:pPr>
      <w:spacing w:after="0" w:line="240" w:lineRule="auto"/>
      <w:ind w:left="1920" w:hanging="240"/>
    </w:pPr>
  </w:style>
  <w:style w:type="paragraph" w:styleId="Index9">
    <w:name w:val="index 9"/>
    <w:basedOn w:val="Normal"/>
    <w:next w:val="Normal"/>
    <w:autoRedefine/>
    <w:pPr>
      <w:spacing w:after="0" w:line="240" w:lineRule="auto"/>
      <w:ind w:left="2160" w:hanging="240"/>
    </w:pPr>
  </w:style>
  <w:style w:type="paragraph" w:styleId="IndexHeading">
    <w:name w:val="index heading"/>
    <w:basedOn w:val="Normal"/>
    <w:next w:val="Index1"/>
    <w:rPr>
      <w:b/>
      <w:bCs/>
    </w:rPr>
  </w:style>
  <w:style w:type="character" w:styleId="IntenseEmphasis">
    <w:name w:val="Intense Emphasis"/>
    <w:basedOn w:val="DefaultParagraphFont"/>
    <w:rPr>
      <w:b/>
      <w:bCs/>
      <w:i/>
      <w:iCs/>
      <w:color w:val="104F75"/>
    </w:rPr>
  </w:style>
  <w:style w:type="paragraph" w:styleId="IntenseQuote">
    <w:name w:val="Intense Quote"/>
    <w:basedOn w:val="Normal"/>
    <w:next w:val="Normal"/>
    <w:pPr>
      <w:pBdr>
        <w:bottom w:val="single" w:sz="4" w:space="4" w:color="104F75"/>
      </w:pBdr>
      <w:spacing w:before="200" w:after="280"/>
      <w:ind w:left="936" w:right="936"/>
    </w:pPr>
    <w:rPr>
      <w:b/>
      <w:bCs/>
      <w:i/>
      <w:iCs/>
      <w:color w:val="104F75"/>
    </w:rPr>
  </w:style>
  <w:style w:type="character" w:customStyle="1" w:styleId="IntenseQuoteChar">
    <w:name w:val="Intense Quote Char"/>
    <w:basedOn w:val="DefaultParagraphFont"/>
    <w:rPr>
      <w:b/>
      <w:bCs/>
      <w:i/>
      <w:iCs/>
      <w:color w:val="104F75"/>
      <w:sz w:val="24"/>
      <w:szCs w:val="24"/>
    </w:rPr>
  </w:style>
  <w:style w:type="character" w:styleId="IntenseReference">
    <w:name w:val="Intense Reference"/>
    <w:basedOn w:val="DefaultParagraphFont"/>
    <w:rPr>
      <w:b/>
      <w:bCs/>
      <w:smallCaps/>
      <w:color w:val="8A2529"/>
      <w:spacing w:val="5"/>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88" w:lineRule="auto"/>
    </w:pPr>
    <w:rPr>
      <w:rFonts w:ascii="Consolas" w:hAnsi="Consolas"/>
    </w:rPr>
  </w:style>
  <w:style w:type="character" w:customStyle="1" w:styleId="MacroTextChar">
    <w:name w:val="Macro Text Char"/>
    <w:basedOn w:val="DefaultParagraphFont"/>
    <w:rPr>
      <w:rFonts w:ascii="Consolas" w:hAnsi="Consolas"/>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134" w:hanging="1134"/>
    </w:pPr>
  </w:style>
  <w:style w:type="character" w:customStyle="1" w:styleId="MessageHeaderChar">
    <w:name w:val="Message Header Char"/>
    <w:basedOn w:val="DefaultParagraphFont"/>
    <w:rPr>
      <w:rFonts w:ascii="Arial" w:eastAsia="Times New Roman" w:hAnsi="Arial" w:cs="Times New Roman"/>
      <w:sz w:val="24"/>
      <w:szCs w:val="24"/>
      <w:shd w:val="clear" w:color="auto" w:fill="auto"/>
    </w:rPr>
  </w:style>
  <w:style w:type="paragraph" w:styleId="NoSpacing">
    <w:name w:val="No Spacing"/>
    <w:pPr>
      <w:suppressAutoHyphens/>
    </w:pPr>
    <w:rPr>
      <w:sz w:val="24"/>
      <w:szCs w:val="24"/>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rPr>
      <w:sz w:val="24"/>
      <w:szCs w:val="24"/>
    </w:rPr>
  </w:style>
  <w:style w:type="character" w:styleId="PageNumber">
    <w:name w:val="page number"/>
    <w:basedOn w:val="DefaultParagraphFont"/>
  </w:style>
  <w:style w:type="character" w:styleId="PlaceholderText">
    <w:name w:val="Placeholder Text"/>
    <w:basedOn w:val="DefaultParagraphFont"/>
    <w:rPr>
      <w:color w:val="808080"/>
    </w:rPr>
  </w:style>
  <w:style w:type="paragraph" w:styleId="PlainText">
    <w:name w:val="Plain Text"/>
    <w:basedOn w:val="Normal"/>
    <w:pPr>
      <w:spacing w:after="0" w:line="240" w:lineRule="auto"/>
    </w:pPr>
    <w:rPr>
      <w:rFonts w:ascii="Consolas" w:hAnsi="Consolas"/>
      <w:sz w:val="21"/>
      <w:szCs w:val="21"/>
    </w:rPr>
  </w:style>
  <w:style w:type="character" w:customStyle="1" w:styleId="PlainTextChar">
    <w:name w:val="Plain Text Char"/>
    <w:basedOn w:val="DefaultParagraphFont"/>
    <w:rPr>
      <w:rFonts w:ascii="Consolas" w:hAnsi="Consolas"/>
      <w:sz w:val="21"/>
      <w:szCs w:val="21"/>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sz w:val="24"/>
      <w:szCs w:val="24"/>
    </w:rPr>
  </w:style>
  <w:style w:type="paragraph" w:styleId="Salutation">
    <w:name w:val="Salutation"/>
    <w:basedOn w:val="Normal"/>
    <w:next w:val="Normal"/>
  </w:style>
  <w:style w:type="character" w:customStyle="1" w:styleId="SalutationChar">
    <w:name w:val="Salutation Char"/>
    <w:basedOn w:val="DefaultParagraphFont"/>
    <w:rPr>
      <w:sz w:val="24"/>
      <w:szCs w:val="24"/>
    </w:rPr>
  </w:style>
  <w:style w:type="paragraph" w:styleId="Signature">
    <w:name w:val="Signature"/>
    <w:basedOn w:val="Normal"/>
    <w:pPr>
      <w:spacing w:after="0" w:line="240" w:lineRule="auto"/>
      <w:ind w:left="4252"/>
    </w:pPr>
  </w:style>
  <w:style w:type="character" w:customStyle="1" w:styleId="SignatureChar">
    <w:name w:val="Signature Char"/>
    <w:basedOn w:val="DefaultParagraphFont"/>
    <w:rPr>
      <w:sz w:val="24"/>
      <w:szCs w:val="24"/>
    </w:rPr>
  </w:style>
  <w:style w:type="character" w:styleId="Strong">
    <w:name w:val="Strong"/>
    <w:basedOn w:val="DefaultParagraphFont"/>
    <w:rPr>
      <w:b/>
      <w:bCs/>
    </w:rPr>
  </w:style>
  <w:style w:type="paragraph" w:styleId="Subtitle">
    <w:name w:val="Subtitle"/>
    <w:basedOn w:val="Normal"/>
    <w:next w:val="Normal"/>
    <w:uiPriority w:val="11"/>
    <w:qFormat/>
    <w:rPr>
      <w:i/>
      <w:iCs/>
      <w:color w:val="104F75"/>
      <w:spacing w:val="15"/>
    </w:rPr>
  </w:style>
  <w:style w:type="character" w:customStyle="1" w:styleId="SubtitleChar">
    <w:name w:val="Subtitle Char"/>
    <w:basedOn w:val="DefaultParagraphFont"/>
    <w:rPr>
      <w:rFonts w:ascii="Arial" w:eastAsia="Times New Roman" w:hAnsi="Arial" w:cs="Times New Roman"/>
      <w:i/>
      <w:iCs/>
      <w:color w:val="104F75"/>
      <w:spacing w:val="15"/>
      <w:sz w:val="24"/>
      <w:szCs w:val="24"/>
    </w:rPr>
  </w:style>
  <w:style w:type="character" w:styleId="SubtleEmphasis">
    <w:name w:val="Subtle Emphasis"/>
    <w:basedOn w:val="DefaultParagraphFont"/>
    <w:rPr>
      <w:i/>
      <w:iCs/>
      <w:color w:val="808080"/>
    </w:rPr>
  </w:style>
  <w:style w:type="character" w:styleId="SubtleReference">
    <w:name w:val="Subtle Reference"/>
    <w:basedOn w:val="DefaultParagraphFont"/>
    <w:rPr>
      <w:smallCaps/>
      <w:color w:val="8A2529"/>
      <w:u w:val="single"/>
    </w:rPr>
  </w:style>
  <w:style w:type="paragraph" w:styleId="TableofAuthorities">
    <w:name w:val="table of authorities"/>
    <w:basedOn w:val="Normal"/>
    <w:next w:val="Normal"/>
    <w:pPr>
      <w:spacing w:after="0"/>
      <w:ind w:left="240" w:hanging="240"/>
    </w:pPr>
  </w:style>
  <w:style w:type="paragraph" w:styleId="TOAHeading">
    <w:name w:val="toa heading"/>
    <w:basedOn w:val="Normal"/>
    <w:next w:val="Normal"/>
    <w:pPr>
      <w:spacing w:before="120"/>
    </w:pPr>
    <w:rPr>
      <w:b/>
      <w:bCs/>
    </w:rPr>
  </w:style>
  <w:style w:type="paragraph" w:styleId="TOC4">
    <w:name w:val="toc 4"/>
    <w:basedOn w:val="Normal"/>
    <w:next w:val="Normal"/>
    <w:autoRedefine/>
    <w:pPr>
      <w:spacing w:after="100"/>
      <w:ind w:left="720"/>
    </w:pPr>
  </w:style>
  <w:style w:type="paragraph" w:styleId="TOC5">
    <w:name w:val="toc 5"/>
    <w:basedOn w:val="Normal"/>
    <w:next w:val="Normal"/>
    <w:autoRedefine/>
    <w:pPr>
      <w:spacing w:after="100"/>
      <w:ind w:left="960"/>
    </w:pPr>
  </w:style>
  <w:style w:type="paragraph" w:styleId="TOC6">
    <w:name w:val="toc 6"/>
    <w:basedOn w:val="Normal"/>
    <w:next w:val="Normal"/>
    <w:autoRedefine/>
    <w:pPr>
      <w:spacing w:after="100"/>
      <w:ind w:left="1200"/>
    </w:pPr>
  </w:style>
  <w:style w:type="paragraph" w:styleId="TOC7">
    <w:name w:val="toc 7"/>
    <w:basedOn w:val="Normal"/>
    <w:next w:val="Normal"/>
    <w:autoRedefine/>
    <w:pPr>
      <w:spacing w:after="100"/>
      <w:ind w:left="1440"/>
    </w:pPr>
  </w:style>
  <w:style w:type="paragraph" w:styleId="TOC8">
    <w:name w:val="toc 8"/>
    <w:basedOn w:val="Normal"/>
    <w:next w:val="Normal"/>
    <w:autoRedefine/>
    <w:pPr>
      <w:spacing w:after="100"/>
      <w:ind w:left="1680"/>
    </w:pPr>
  </w:style>
  <w:style w:type="paragraph" w:styleId="TOC9">
    <w:name w:val="toc 9"/>
    <w:basedOn w:val="Normal"/>
    <w:next w:val="Normal"/>
    <w:autoRedefine/>
    <w:pPr>
      <w:spacing w:after="100"/>
      <w:ind w:left="1920"/>
    </w:pPr>
  </w:style>
  <w:style w:type="paragraph" w:customStyle="1" w:styleId="DfESOutNumbered">
    <w:name w:val="DfESOutNumbered"/>
    <w:basedOn w:val="Normal"/>
    <w:pPr>
      <w:widowControl w:val="0"/>
      <w:numPr>
        <w:numId w:val="25"/>
      </w:numPr>
      <w:overflowPunct w:val="0"/>
      <w:autoSpaceDE w:val="0"/>
      <w:spacing w:line="240" w:lineRule="auto"/>
    </w:pPr>
    <w:rPr>
      <w:rFonts w:cs="Arial"/>
      <w:sz w:val="22"/>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RowCentered">
    <w:name w:val="TableRowCentered"/>
    <w:basedOn w:val="TableRow"/>
    <w:pPr>
      <w:jc w:val="center"/>
    </w:pPr>
    <w:rPr>
      <w:szCs w:val="20"/>
    </w:rPr>
  </w:style>
  <w:style w:type="paragraph" w:customStyle="1" w:styleId="DeptBullets">
    <w:name w:val="DeptBullets"/>
    <w:basedOn w:val="Normal"/>
    <w:pPr>
      <w:widowControl w:val="0"/>
      <w:numPr>
        <w:numId w:val="26"/>
      </w:numPr>
      <w:overflowPunct w:val="0"/>
      <w:autoSpaceDE w:val="0"/>
      <w:spacing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pPr>
    <w:rPr>
      <w:color w:val="0D0D0D"/>
    </w:rPr>
  </w:style>
  <w:style w:type="character" w:customStyle="1" w:styleId="RGB">
    <w:name w:val="RGB"/>
    <w:basedOn w:val="DefaultParagraphFont"/>
    <w:rPr>
      <w:b/>
      <w:bCs/>
      <w:sz w:val="20"/>
    </w:rPr>
  </w:style>
  <w:style w:type="character" w:customStyle="1" w:styleId="RGBValues">
    <w:name w:val="RGB Values"/>
    <w:basedOn w:val="DefaultParagraphFont"/>
    <w:rPr>
      <w:sz w:val="20"/>
    </w:rPr>
  </w:style>
  <w:style w:type="paragraph" w:customStyle="1" w:styleId="Centredembed">
    <w:name w:val="Centred embed"/>
    <w:basedOn w:val="Normal"/>
    <w:pPr>
      <w:spacing w:after="0"/>
      <w:jc w:val="center"/>
    </w:pPr>
    <w:rPr>
      <w:szCs w:val="20"/>
    </w:rPr>
  </w:style>
  <w:style w:type="paragraph" w:customStyle="1" w:styleId="Researchreport">
    <w:name w:val="Research report"/>
    <w:basedOn w:val="SubtitleText"/>
    <w:pPr>
      <w:spacing w:after="360"/>
    </w:pPr>
    <w:rPr>
      <w:sz w:val="52"/>
      <w:szCs w:val="52"/>
    </w:rPr>
  </w:style>
  <w:style w:type="character" w:customStyle="1" w:styleId="ResearchreportChar">
    <w:name w:val="Research report Char"/>
    <w:basedOn w:val="SubtitleTextChar"/>
    <w:rPr>
      <w:rFonts w:cs="Arial"/>
      <w:b/>
      <w:color w:val="104F75"/>
      <w:sz w:val="52"/>
      <w:szCs w:val="52"/>
    </w:rPr>
  </w:style>
  <w:style w:type="paragraph" w:customStyle="1" w:styleId="Quote-DfE">
    <w:name w:val="Quote-DfE"/>
    <w:basedOn w:val="Normal"/>
    <w:pPr>
      <w:spacing w:after="360"/>
      <w:ind w:left="1080" w:right="1036"/>
    </w:pPr>
  </w:style>
  <w:style w:type="character" w:customStyle="1" w:styleId="Quote-DfEChar">
    <w:name w:val="Quote-DfE Char"/>
    <w:basedOn w:val="DefaultParagraphFont"/>
    <w:rPr>
      <w:sz w:val="24"/>
      <w:szCs w:val="24"/>
    </w:rPr>
  </w:style>
  <w:style w:type="paragraph" w:customStyle="1" w:styleId="Base">
    <w:name w:val="Base"/>
    <w:basedOn w:val="Normal"/>
    <w:next w:val="Normal"/>
    <w:pPr>
      <w:spacing w:after="120" w:line="240" w:lineRule="auto"/>
    </w:pPr>
    <w:rPr>
      <w:sz w:val="20"/>
    </w:rPr>
  </w:style>
  <w:style w:type="character" w:styleId="UnresolvedMention">
    <w:name w:val="Unresolved Mention"/>
    <w:basedOn w:val="DefaultParagraphFont"/>
    <w:rPr>
      <w:color w:val="605E5C"/>
      <w:shd w:val="clear" w:color="auto" w:fill="E1DFDD"/>
    </w:rPr>
  </w:style>
  <w:style w:type="character" w:customStyle="1" w:styleId="CaptionChar">
    <w:name w:val="Caption Char"/>
    <w:rPr>
      <w:b/>
      <w:bCs/>
      <w:color w:val="000000"/>
      <w:sz w:val="24"/>
      <w:szCs w:val="24"/>
    </w:rPr>
  </w:style>
  <w:style w:type="numbering" w:customStyle="1" w:styleId="WWOutlineListStyle12">
    <w:name w:val="WW_OutlineListStyle_12"/>
    <w:basedOn w:val="NoList"/>
    <w:pPr>
      <w:numPr>
        <w:numId w:val="2"/>
      </w:numPr>
    </w:pPr>
  </w:style>
  <w:style w:type="numbering" w:customStyle="1" w:styleId="WWOutlineListStyle11">
    <w:name w:val="WW_OutlineListStyle_11"/>
    <w:basedOn w:val="NoList"/>
    <w:pPr>
      <w:numPr>
        <w:numId w:val="3"/>
      </w:numPr>
    </w:pPr>
  </w:style>
  <w:style w:type="numbering" w:customStyle="1" w:styleId="WWOutlineListStyle10">
    <w:name w:val="WW_OutlineListStyle_10"/>
    <w:basedOn w:val="NoList"/>
    <w:pPr>
      <w:numPr>
        <w:numId w:val="4"/>
      </w:numPr>
    </w:pPr>
  </w:style>
  <w:style w:type="numbering" w:customStyle="1" w:styleId="WWOutlineListStyle9">
    <w:name w:val="WW_OutlineListStyle_9"/>
    <w:basedOn w:val="NoList"/>
    <w:pPr>
      <w:numPr>
        <w:numId w:val="5"/>
      </w:numPr>
    </w:pPr>
  </w:style>
  <w:style w:type="numbering" w:customStyle="1" w:styleId="WWOutlineListStyle8">
    <w:name w:val="WW_OutlineListStyle_8"/>
    <w:basedOn w:val="NoList"/>
    <w:pPr>
      <w:numPr>
        <w:numId w:val="6"/>
      </w:numPr>
    </w:pPr>
  </w:style>
  <w:style w:type="numbering" w:customStyle="1" w:styleId="WWOutlineListStyle7">
    <w:name w:val="WW_OutlineListStyle_7"/>
    <w:basedOn w:val="NoList"/>
    <w:pPr>
      <w:numPr>
        <w:numId w:val="7"/>
      </w:numPr>
    </w:pPr>
  </w:style>
  <w:style w:type="numbering" w:customStyle="1" w:styleId="WWOutlineListStyle6">
    <w:name w:val="WW_OutlineListStyle_6"/>
    <w:basedOn w:val="NoList"/>
    <w:pPr>
      <w:numPr>
        <w:numId w:val="8"/>
      </w:numPr>
    </w:pPr>
  </w:style>
  <w:style w:type="numbering" w:customStyle="1" w:styleId="WWOutlineListStyle5">
    <w:name w:val="WW_OutlineListStyle_5"/>
    <w:basedOn w:val="NoList"/>
    <w:pPr>
      <w:numPr>
        <w:numId w:val="9"/>
      </w:numPr>
    </w:pPr>
  </w:style>
  <w:style w:type="numbering" w:customStyle="1" w:styleId="WWOutlineListStyle4">
    <w:name w:val="WW_OutlineListStyle_4"/>
    <w:basedOn w:val="NoList"/>
    <w:pPr>
      <w:numPr>
        <w:numId w:val="10"/>
      </w:numPr>
    </w:pPr>
  </w:style>
  <w:style w:type="numbering" w:customStyle="1" w:styleId="WWOutlineListStyle3">
    <w:name w:val="WW_OutlineListStyle_3"/>
    <w:basedOn w:val="NoList"/>
    <w:pPr>
      <w:numPr>
        <w:numId w:val="11"/>
      </w:numPr>
    </w:pPr>
  </w:style>
  <w:style w:type="numbering" w:customStyle="1" w:styleId="WWOutlineListStyle2">
    <w:name w:val="WW_OutlineListStyle_2"/>
    <w:basedOn w:val="NoList"/>
    <w:pPr>
      <w:numPr>
        <w:numId w:val="12"/>
      </w:numPr>
    </w:pPr>
  </w:style>
  <w:style w:type="numbering" w:customStyle="1" w:styleId="WWOutlineListStyle1">
    <w:name w:val="WW_OutlineListStyle_1"/>
    <w:basedOn w:val="NoList"/>
    <w:pPr>
      <w:numPr>
        <w:numId w:val="13"/>
      </w:numPr>
    </w:pPr>
  </w:style>
  <w:style w:type="numbering" w:customStyle="1" w:styleId="WWOutlineListStyle">
    <w:name w:val="WW_OutlineListStyle"/>
    <w:basedOn w:val="NoList"/>
    <w:pPr>
      <w:numPr>
        <w:numId w:val="14"/>
      </w:numPr>
    </w:pPr>
  </w:style>
  <w:style w:type="numbering" w:customStyle="1" w:styleId="LFO6">
    <w:name w:val="LFO6"/>
    <w:basedOn w:val="NoList"/>
    <w:pPr>
      <w:numPr>
        <w:numId w:val="15"/>
      </w:numPr>
    </w:pPr>
  </w:style>
  <w:style w:type="numbering" w:customStyle="1" w:styleId="LFO13">
    <w:name w:val="LFO13"/>
    <w:basedOn w:val="NoList"/>
    <w:pPr>
      <w:numPr>
        <w:numId w:val="16"/>
      </w:numPr>
    </w:pPr>
  </w:style>
  <w:style w:type="numbering" w:customStyle="1" w:styleId="LFO14">
    <w:name w:val="LFO14"/>
    <w:basedOn w:val="NoList"/>
    <w:pPr>
      <w:numPr>
        <w:numId w:val="17"/>
      </w:numPr>
    </w:pPr>
  </w:style>
  <w:style w:type="numbering" w:customStyle="1" w:styleId="LFO15">
    <w:name w:val="LFO15"/>
    <w:basedOn w:val="NoList"/>
    <w:pPr>
      <w:numPr>
        <w:numId w:val="18"/>
      </w:numPr>
    </w:pPr>
  </w:style>
  <w:style w:type="numbering" w:customStyle="1" w:styleId="LFO16">
    <w:name w:val="LFO16"/>
    <w:basedOn w:val="NoList"/>
    <w:pPr>
      <w:numPr>
        <w:numId w:val="19"/>
      </w:numPr>
    </w:pPr>
  </w:style>
  <w:style w:type="numbering" w:customStyle="1" w:styleId="LFO17">
    <w:name w:val="LFO17"/>
    <w:basedOn w:val="NoList"/>
    <w:pPr>
      <w:numPr>
        <w:numId w:val="20"/>
      </w:numPr>
    </w:pPr>
  </w:style>
  <w:style w:type="numbering" w:customStyle="1" w:styleId="LFO18">
    <w:name w:val="LFO18"/>
    <w:basedOn w:val="NoList"/>
    <w:pPr>
      <w:numPr>
        <w:numId w:val="21"/>
      </w:numPr>
    </w:pPr>
  </w:style>
  <w:style w:type="numbering" w:customStyle="1" w:styleId="LFO19">
    <w:name w:val="LFO19"/>
    <w:basedOn w:val="NoList"/>
    <w:pPr>
      <w:numPr>
        <w:numId w:val="22"/>
      </w:numPr>
    </w:pPr>
  </w:style>
  <w:style w:type="numbering" w:customStyle="1" w:styleId="LFO20">
    <w:name w:val="LFO20"/>
    <w:basedOn w:val="NoList"/>
    <w:pPr>
      <w:numPr>
        <w:numId w:val="23"/>
      </w:numPr>
    </w:pPr>
  </w:style>
  <w:style w:type="numbering" w:customStyle="1" w:styleId="LFO21">
    <w:name w:val="LFO21"/>
    <w:basedOn w:val="NoList"/>
    <w:pPr>
      <w:numPr>
        <w:numId w:val="24"/>
      </w:numPr>
    </w:pPr>
  </w:style>
  <w:style w:type="numbering" w:customStyle="1" w:styleId="LFO27">
    <w:name w:val="LFO27"/>
    <w:basedOn w:val="NoList"/>
    <w:pPr>
      <w:numPr>
        <w:numId w:val="25"/>
      </w:numPr>
    </w:pPr>
  </w:style>
  <w:style w:type="numbering" w:customStyle="1" w:styleId="LFO33">
    <w:name w:val="LFO33"/>
    <w:basedOn w:val="NoList"/>
    <w:pPr>
      <w:numPr>
        <w:numId w:val="26"/>
      </w:numPr>
    </w:pPr>
  </w:style>
  <w:style w:type="numbering" w:customStyle="1" w:styleId="LFO38">
    <w:name w:val="LFO38"/>
    <w:basedOn w:val="NoList"/>
    <w:pPr>
      <w:numPr>
        <w:numId w:val="27"/>
      </w:numPr>
    </w:pPr>
  </w:style>
  <w:style w:type="numbering" w:customStyle="1" w:styleId="LFO45">
    <w:name w:val="LFO45"/>
    <w:basedOn w:val="NoList"/>
    <w:pPr>
      <w:numPr>
        <w:numId w:val="28"/>
      </w:numPr>
    </w:pPr>
  </w:style>
  <w:style w:type="table" w:styleId="TableGrid">
    <w:name w:val="Table Grid"/>
    <w:basedOn w:val="TableNormal"/>
    <w:uiPriority w:val="39"/>
    <w:rsid w:val="0022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C875D3"/>
    <w:pPr>
      <w:autoSpaceDN/>
      <w:spacing w:line="259" w:lineRule="auto"/>
      <w:ind w:left="1"/>
      <w:textAlignment w:val="auto"/>
    </w:pPr>
    <w:rPr>
      <w:rFonts w:eastAsia="Arial" w:cs="Arial"/>
      <w:color w:val="000000"/>
      <w:szCs w:val="22"/>
    </w:rPr>
  </w:style>
  <w:style w:type="character" w:customStyle="1" w:styleId="footnotedescriptionChar">
    <w:name w:val="footnote description Char"/>
    <w:link w:val="footnotedescription"/>
    <w:rsid w:val="00C875D3"/>
    <w:rPr>
      <w:rFonts w:eastAsia="Arial" w:cs="Arial"/>
      <w:color w:val="000000"/>
      <w:szCs w:val="22"/>
    </w:rPr>
  </w:style>
  <w:style w:type="character" w:customStyle="1" w:styleId="footnotemark">
    <w:name w:val="footnote mark"/>
    <w:hidden/>
    <w:rsid w:val="00C875D3"/>
    <w:rPr>
      <w:rFonts w:ascii="Arial" w:eastAsia="Arial" w:hAnsi="Arial" w:cs="Arial"/>
      <w:color w:val="000000"/>
      <w:sz w:val="20"/>
      <w:vertAlign w:val="superscript"/>
    </w:rPr>
  </w:style>
  <w:style w:type="table" w:customStyle="1" w:styleId="TableGrid0">
    <w:name w:val="TableGrid"/>
    <w:rsid w:val="00C875D3"/>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IFFtable">
    <w:name w:val="IFF table"/>
    <w:basedOn w:val="TableNormal"/>
    <w:uiPriority w:val="99"/>
    <w:rsid w:val="008046F1"/>
    <w:pPr>
      <w:autoSpaceDN/>
      <w:textAlignment w:val="auto"/>
    </w:pPr>
    <w:rPr>
      <w:rFonts w:eastAsia="Calibri" w:cstheme="minorBidi"/>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paragraph" w:styleId="Revision">
    <w:name w:val="Revision"/>
    <w:hidden/>
    <w:uiPriority w:val="99"/>
    <w:semiHidden/>
    <w:rsid w:val="00F40070"/>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08175">
      <w:bodyDiv w:val="1"/>
      <w:marLeft w:val="0"/>
      <w:marRight w:val="0"/>
      <w:marTop w:val="0"/>
      <w:marBottom w:val="0"/>
      <w:divBdr>
        <w:top w:val="none" w:sz="0" w:space="0" w:color="auto"/>
        <w:left w:val="none" w:sz="0" w:space="0" w:color="auto"/>
        <w:bottom w:val="none" w:sz="0" w:space="0" w:color="auto"/>
        <w:right w:val="none" w:sz="0" w:space="0" w:color="auto"/>
      </w:divBdr>
    </w:div>
    <w:div w:id="245651974">
      <w:bodyDiv w:val="1"/>
      <w:marLeft w:val="0"/>
      <w:marRight w:val="0"/>
      <w:marTop w:val="0"/>
      <w:marBottom w:val="0"/>
      <w:divBdr>
        <w:top w:val="none" w:sz="0" w:space="0" w:color="auto"/>
        <w:left w:val="none" w:sz="0" w:space="0" w:color="auto"/>
        <w:bottom w:val="none" w:sz="0" w:space="0" w:color="auto"/>
        <w:right w:val="none" w:sz="0" w:space="0" w:color="auto"/>
      </w:divBdr>
    </w:div>
    <w:div w:id="289628384">
      <w:bodyDiv w:val="1"/>
      <w:marLeft w:val="0"/>
      <w:marRight w:val="0"/>
      <w:marTop w:val="0"/>
      <w:marBottom w:val="0"/>
      <w:divBdr>
        <w:top w:val="none" w:sz="0" w:space="0" w:color="auto"/>
        <w:left w:val="none" w:sz="0" w:space="0" w:color="auto"/>
        <w:bottom w:val="none" w:sz="0" w:space="0" w:color="auto"/>
        <w:right w:val="none" w:sz="0" w:space="0" w:color="auto"/>
      </w:divBdr>
    </w:div>
    <w:div w:id="296498364">
      <w:bodyDiv w:val="1"/>
      <w:marLeft w:val="0"/>
      <w:marRight w:val="0"/>
      <w:marTop w:val="0"/>
      <w:marBottom w:val="0"/>
      <w:divBdr>
        <w:top w:val="none" w:sz="0" w:space="0" w:color="auto"/>
        <w:left w:val="none" w:sz="0" w:space="0" w:color="auto"/>
        <w:bottom w:val="none" w:sz="0" w:space="0" w:color="auto"/>
        <w:right w:val="none" w:sz="0" w:space="0" w:color="auto"/>
      </w:divBdr>
    </w:div>
    <w:div w:id="426778494">
      <w:bodyDiv w:val="1"/>
      <w:marLeft w:val="0"/>
      <w:marRight w:val="0"/>
      <w:marTop w:val="0"/>
      <w:marBottom w:val="0"/>
      <w:divBdr>
        <w:top w:val="none" w:sz="0" w:space="0" w:color="auto"/>
        <w:left w:val="none" w:sz="0" w:space="0" w:color="auto"/>
        <w:bottom w:val="none" w:sz="0" w:space="0" w:color="auto"/>
        <w:right w:val="none" w:sz="0" w:space="0" w:color="auto"/>
      </w:divBdr>
    </w:div>
    <w:div w:id="548417187">
      <w:bodyDiv w:val="1"/>
      <w:marLeft w:val="0"/>
      <w:marRight w:val="0"/>
      <w:marTop w:val="0"/>
      <w:marBottom w:val="0"/>
      <w:divBdr>
        <w:top w:val="none" w:sz="0" w:space="0" w:color="auto"/>
        <w:left w:val="none" w:sz="0" w:space="0" w:color="auto"/>
        <w:bottom w:val="none" w:sz="0" w:space="0" w:color="auto"/>
        <w:right w:val="none" w:sz="0" w:space="0" w:color="auto"/>
      </w:divBdr>
    </w:div>
    <w:div w:id="688609437">
      <w:bodyDiv w:val="1"/>
      <w:marLeft w:val="0"/>
      <w:marRight w:val="0"/>
      <w:marTop w:val="0"/>
      <w:marBottom w:val="0"/>
      <w:divBdr>
        <w:top w:val="none" w:sz="0" w:space="0" w:color="auto"/>
        <w:left w:val="none" w:sz="0" w:space="0" w:color="auto"/>
        <w:bottom w:val="none" w:sz="0" w:space="0" w:color="auto"/>
        <w:right w:val="none" w:sz="0" w:space="0" w:color="auto"/>
      </w:divBdr>
    </w:div>
    <w:div w:id="823620141">
      <w:bodyDiv w:val="1"/>
      <w:marLeft w:val="0"/>
      <w:marRight w:val="0"/>
      <w:marTop w:val="0"/>
      <w:marBottom w:val="0"/>
      <w:divBdr>
        <w:top w:val="none" w:sz="0" w:space="0" w:color="auto"/>
        <w:left w:val="none" w:sz="0" w:space="0" w:color="auto"/>
        <w:bottom w:val="none" w:sz="0" w:space="0" w:color="auto"/>
        <w:right w:val="none" w:sz="0" w:space="0" w:color="auto"/>
      </w:divBdr>
    </w:div>
    <w:div w:id="893463564">
      <w:bodyDiv w:val="1"/>
      <w:marLeft w:val="0"/>
      <w:marRight w:val="0"/>
      <w:marTop w:val="0"/>
      <w:marBottom w:val="0"/>
      <w:divBdr>
        <w:top w:val="none" w:sz="0" w:space="0" w:color="auto"/>
        <w:left w:val="none" w:sz="0" w:space="0" w:color="auto"/>
        <w:bottom w:val="none" w:sz="0" w:space="0" w:color="auto"/>
        <w:right w:val="none" w:sz="0" w:space="0" w:color="auto"/>
      </w:divBdr>
    </w:div>
    <w:div w:id="1139955936">
      <w:bodyDiv w:val="1"/>
      <w:marLeft w:val="0"/>
      <w:marRight w:val="0"/>
      <w:marTop w:val="0"/>
      <w:marBottom w:val="0"/>
      <w:divBdr>
        <w:top w:val="none" w:sz="0" w:space="0" w:color="auto"/>
        <w:left w:val="none" w:sz="0" w:space="0" w:color="auto"/>
        <w:bottom w:val="none" w:sz="0" w:space="0" w:color="auto"/>
        <w:right w:val="none" w:sz="0" w:space="0" w:color="auto"/>
      </w:divBdr>
    </w:div>
    <w:div w:id="1209299813">
      <w:bodyDiv w:val="1"/>
      <w:marLeft w:val="0"/>
      <w:marRight w:val="0"/>
      <w:marTop w:val="0"/>
      <w:marBottom w:val="0"/>
      <w:divBdr>
        <w:top w:val="none" w:sz="0" w:space="0" w:color="auto"/>
        <w:left w:val="none" w:sz="0" w:space="0" w:color="auto"/>
        <w:bottom w:val="none" w:sz="0" w:space="0" w:color="auto"/>
        <w:right w:val="none" w:sz="0" w:space="0" w:color="auto"/>
      </w:divBdr>
    </w:div>
    <w:div w:id="1239709870">
      <w:bodyDiv w:val="1"/>
      <w:marLeft w:val="0"/>
      <w:marRight w:val="0"/>
      <w:marTop w:val="0"/>
      <w:marBottom w:val="0"/>
      <w:divBdr>
        <w:top w:val="none" w:sz="0" w:space="0" w:color="auto"/>
        <w:left w:val="none" w:sz="0" w:space="0" w:color="auto"/>
        <w:bottom w:val="none" w:sz="0" w:space="0" w:color="auto"/>
        <w:right w:val="none" w:sz="0" w:space="0" w:color="auto"/>
      </w:divBdr>
    </w:div>
    <w:div w:id="1445267939">
      <w:bodyDiv w:val="1"/>
      <w:marLeft w:val="0"/>
      <w:marRight w:val="0"/>
      <w:marTop w:val="0"/>
      <w:marBottom w:val="0"/>
      <w:divBdr>
        <w:top w:val="none" w:sz="0" w:space="0" w:color="auto"/>
        <w:left w:val="none" w:sz="0" w:space="0" w:color="auto"/>
        <w:bottom w:val="none" w:sz="0" w:space="0" w:color="auto"/>
        <w:right w:val="none" w:sz="0" w:space="0" w:color="auto"/>
      </w:divBdr>
    </w:div>
    <w:div w:id="1682928626">
      <w:bodyDiv w:val="1"/>
      <w:marLeft w:val="0"/>
      <w:marRight w:val="0"/>
      <w:marTop w:val="0"/>
      <w:marBottom w:val="0"/>
      <w:divBdr>
        <w:top w:val="none" w:sz="0" w:space="0" w:color="auto"/>
        <w:left w:val="none" w:sz="0" w:space="0" w:color="auto"/>
        <w:bottom w:val="none" w:sz="0" w:space="0" w:color="auto"/>
        <w:right w:val="none" w:sz="0" w:space="0" w:color="auto"/>
      </w:divBdr>
    </w:div>
    <w:div w:id="1875925006">
      <w:bodyDiv w:val="1"/>
      <w:marLeft w:val="0"/>
      <w:marRight w:val="0"/>
      <w:marTop w:val="0"/>
      <w:marBottom w:val="0"/>
      <w:divBdr>
        <w:top w:val="none" w:sz="0" w:space="0" w:color="auto"/>
        <w:left w:val="none" w:sz="0" w:space="0" w:color="auto"/>
        <w:bottom w:val="none" w:sz="0" w:space="0" w:color="auto"/>
        <w:right w:val="none" w:sz="0" w:space="0" w:color="auto"/>
      </w:divBdr>
    </w:div>
    <w:div w:id="210576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66419/Surveys_on_childcare_and_early_years_in_England.pdf" TargetMode="External"/><Relationship Id="rId2" Type="http://schemas.openxmlformats.org/officeDocument/2006/relationships/hyperlink" Target="https://assets.publishing.service.gov.uk/government/uploads/system/uploads/attachment_data/file/766419/Surveys_on_childcare_and_early_years_in_England.pdf" TargetMode="External"/><Relationship Id="rId1" Type="http://schemas.openxmlformats.org/officeDocument/2006/relationships/hyperlink" Target="https://assets.publishing.service.gov.uk/government/uploads/system/uploads/attachment_data/file/766419/Surveys_on_childcare_and_early_years_in_England.pdf" TargetMode="External"/><Relationship Id="rId6" Type="http://schemas.openxmlformats.org/officeDocument/2006/relationships/hyperlink" Target="http://the-sra.org.uk/wp-content/uploads/social-research-practice-journal-issue-01-winter-2015.pdf" TargetMode="External"/><Relationship Id="rId5" Type="http://schemas.openxmlformats.org/officeDocument/2006/relationships/hyperlink" Target="http://the-sra.org.uk/wp-content/uploads/social-research-practice-journal-issue-01-winter-2015.pdf" TargetMode="External"/><Relationship Id="rId4" Type="http://schemas.openxmlformats.org/officeDocument/2006/relationships/hyperlink" Target="https://assets.publishing.service.gov.uk/government/uploads/system/uploads/attachment_data/file/766419/Surveys_on_childcare_and_early_years_in_Englan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taylor\Documents\Updated%20research%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9DCF724A698748B6703ED91E993FF0" ma:contentTypeVersion="4" ma:contentTypeDescription="Create a new document." ma:contentTypeScope="" ma:versionID="0031cae320b96835314ca0f8323524ad">
  <xsd:schema xmlns:xsd="http://www.w3.org/2001/XMLSchema" xmlns:xs="http://www.w3.org/2001/XMLSchema" xmlns:p="http://schemas.microsoft.com/office/2006/metadata/properties" xmlns:ns2="e3313719-50f7-46ed-9bd7-097669d8ce83" targetNamespace="http://schemas.microsoft.com/office/2006/metadata/properties" ma:root="true" ma:fieldsID="6bf9e4d98c6306264143767ef3709bf8" ns2:_="">
    <xsd:import namespace="e3313719-50f7-46ed-9bd7-097669d8c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3719-50f7-46ed-9bd7-097669d8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A1C1C-75C6-4B3A-99D6-840D014ECBD8}">
  <ds:schemaRefs>
    <ds:schemaRef ds:uri="http://schemas.openxmlformats.org/officeDocument/2006/bibliography"/>
  </ds:schemaRefs>
</ds:datastoreItem>
</file>

<file path=customXml/itemProps2.xml><?xml version="1.0" encoding="utf-8"?>
<ds:datastoreItem xmlns:ds="http://schemas.openxmlformats.org/officeDocument/2006/customXml" ds:itemID="{BA7A07D6-42A6-4BBD-AD0F-642225A47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3719-50f7-46ed-9bd7-097669d8c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4DBD-6977-414C-A0F1-9F98CCD75B28}">
  <ds:schemaRefs>
    <ds:schemaRef ds:uri="http://schemas.microsoft.com/sharepoint/v3/contenttype/forms"/>
  </ds:schemaRefs>
</ds:datastoreItem>
</file>

<file path=customXml/itemProps4.xml><?xml version="1.0" encoding="utf-8"?>
<ds:datastoreItem xmlns:ds="http://schemas.openxmlformats.org/officeDocument/2006/customXml" ds:itemID="{E47267B5-F819-44DA-BC40-8E3FFEFBA453}">
  <ds:schemaRefs>
    <ds:schemaRef ds:uri="http://purl.org/dc/elements/1.1/"/>
    <ds:schemaRef ds:uri="http://purl.org/dc/terms/"/>
    <ds:schemaRef ds:uri="e3313719-50f7-46ed-9bd7-097669d8ce8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Updated research template (1)</Template>
  <TotalTime>0</TotalTime>
  <Pages>37</Pages>
  <Words>8364</Words>
  <Characters>47678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Research report template</vt:lpstr>
    </vt:vector>
  </TitlesOfParts>
  <Company/>
  <LinksUpToDate>false</LinksUpToDate>
  <CharactersWithSpaces>55931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template</dc:title>
  <dc:subject/>
  <dc:creator>SMITH, Jason</dc:creator>
  <dc:description/>
  <cp:lastModifiedBy>CANLIN, John</cp:lastModifiedBy>
  <cp:revision>2</cp:revision>
  <cp:lastPrinted>2015-08-11T10:54:00Z</cp:lastPrinted>
  <dcterms:created xsi:type="dcterms:W3CDTF">2024-12-17T13:53:00Z</dcterms:created>
  <dcterms:modified xsi:type="dcterms:W3CDTF">2024-12-17T13:53:00Z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0x010100FE9DCF724A698748B6703ED91E993FF0</vt:lpwstr>
  </property>
  <property fmtid="{D5CDD505-2E9C-101B-9397-08002B2CF9AE}" pid="4" name="_dlc_DocIdItemGuid">
    <vt:lpwstr>453ced71-93fc-46de-989b-09d563bcdfe0</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ies>
</file>