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89EF" w14:textId="2FF94546" w:rsidR="000954A2" w:rsidRDefault="000954A2" w:rsidP="00AF1C07">
      <w:pPr>
        <w:pStyle w:val="DeptBullets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75A2F1" wp14:editId="37F65FF8">
                <wp:simplePos x="0" y="0"/>
                <wp:positionH relativeFrom="column">
                  <wp:posOffset>3810</wp:posOffset>
                </wp:positionH>
                <wp:positionV relativeFrom="paragraph">
                  <wp:posOffset>914400</wp:posOffset>
                </wp:positionV>
                <wp:extent cx="5253355" cy="1078230"/>
                <wp:effectExtent l="0" t="0" r="2349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078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A305" w14:textId="6192AA01" w:rsidR="000954A2" w:rsidRPr="000954A2" w:rsidRDefault="000954A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954A2">
                              <w:rPr>
                                <w:color w:val="FFFFFF" w:themeColor="background1"/>
                              </w:rPr>
                              <w:t>National Statistics</w:t>
                            </w:r>
                          </w:p>
                          <w:p w14:paraId="4B909407" w14:textId="048BA8AA" w:rsidR="000954A2" w:rsidRPr="000954A2" w:rsidRDefault="000954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D2263F" w14:textId="43B37E96" w:rsidR="000954A2" w:rsidRPr="000954A2" w:rsidRDefault="00C646A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646A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Pupil absence in schools in England: </w:t>
                            </w:r>
                            <w:r w:rsidR="00FC153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Autumn term</w:t>
                            </w:r>
                            <w:r w:rsidRPr="00C646A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2019</w:t>
                            </w:r>
                            <w:r w:rsidR="000954A2" w:rsidRPr="000954A2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pre-release access list</w:t>
                            </w:r>
                          </w:p>
                          <w:p w14:paraId="70247AED" w14:textId="428CB7E1" w:rsidR="000954A2" w:rsidRPr="000954A2" w:rsidRDefault="000954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B770E3A" w14:textId="5928F5DE" w:rsidR="000954A2" w:rsidRPr="000954A2" w:rsidRDefault="000954A2" w:rsidP="000954A2">
                            <w:pPr>
                              <w:shd w:val="clear" w:color="auto" w:fill="365F91" w:themeFill="accent1" w:themeFillShade="BF"/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0954A2"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  <w:t>Published [5 March 2020]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5A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in;width:413.65pt;height:84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" fillcolor="#365f91 [2404]" strokecolor="#365f91 [2404]">
                <v:textbox>
                  <w:txbxContent>
                    <w:p w14:paraId="5B36A305" w14:textId="6192AA01" w:rsidR="000954A2" w:rsidRPr="000954A2" w:rsidRDefault="000954A2">
                      <w:pPr>
                        <w:rPr>
                          <w:color w:val="FFFFFF" w:themeColor="background1"/>
                        </w:rPr>
                      </w:pPr>
                      <w:r w:rsidRPr="000954A2">
                        <w:rPr>
                          <w:color w:val="FFFFFF" w:themeColor="background1"/>
                        </w:rPr>
                        <w:t>National Statistics</w:t>
                      </w:r>
                    </w:p>
                    <w:p w14:paraId="4B909407" w14:textId="048BA8AA" w:rsidR="000954A2" w:rsidRPr="000954A2" w:rsidRDefault="000954A2">
                      <w:pPr>
                        <w:rPr>
                          <w:color w:val="FFFFFF" w:themeColor="background1"/>
                        </w:rPr>
                      </w:pPr>
                    </w:p>
                    <w:p w14:paraId="7CD2263F" w14:textId="43B37E96" w:rsidR="000954A2" w:rsidRPr="000954A2" w:rsidRDefault="00C646A8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646A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Pupil absence in schools in England: </w:t>
                      </w:r>
                      <w:r w:rsidR="00FC153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Autumn term</w:t>
                      </w:r>
                      <w:r w:rsidRPr="00C646A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2019</w:t>
                      </w:r>
                      <w:r w:rsidR="000954A2" w:rsidRPr="000954A2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pre-release access list</w:t>
                      </w:r>
                    </w:p>
                    <w:p w14:paraId="70247AED" w14:textId="428CB7E1" w:rsidR="000954A2" w:rsidRPr="000954A2" w:rsidRDefault="000954A2">
                      <w:pPr>
                        <w:rPr>
                          <w:color w:val="FFFFFF" w:themeColor="background1"/>
                        </w:rPr>
                      </w:pPr>
                    </w:p>
                    <w:p w14:paraId="2B770E3A" w14:textId="5928F5DE" w:rsidR="000954A2" w:rsidRPr="000954A2" w:rsidRDefault="000954A2" w:rsidP="000954A2">
                      <w:pPr>
                        <w:shd w:val="clear" w:color="auto" w:fill="365F91" w:themeFill="accent1" w:themeFillShade="BF"/>
                        <w:rPr>
                          <w:color w:val="FFFFFF" w:themeColor="background1"/>
                          <w:sz w:val="22"/>
                          <w:szCs w:val="18"/>
                        </w:rPr>
                      </w:pPr>
                      <w:r w:rsidRPr="000954A2">
                        <w:rPr>
                          <w:color w:val="FFFFFF" w:themeColor="background1"/>
                          <w:sz w:val="22"/>
                          <w:szCs w:val="18"/>
                        </w:rPr>
                        <w:t>Published [5 March 2020]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91C">
        <w:rPr>
          <w:noProof/>
        </w:rPr>
        <w:drawing>
          <wp:inline distT="0" distB="0" distL="0" distR="0" wp14:anchorId="71420C4B" wp14:editId="7084C151">
            <wp:extent cx="1183005" cy="694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3ECB6" w14:textId="77777777" w:rsidR="000954A2" w:rsidRDefault="000954A2" w:rsidP="00AF1C07">
      <w:pPr>
        <w:pStyle w:val="DeptBullets"/>
        <w:numPr>
          <w:ilvl w:val="0"/>
          <w:numId w:val="0"/>
        </w:numPr>
      </w:pPr>
    </w:p>
    <w:p w14:paraId="7B9007DA" w14:textId="3BB2AF82" w:rsidR="000954A2" w:rsidRPr="004A091C" w:rsidRDefault="000954A2" w:rsidP="00AF1C07">
      <w:pPr>
        <w:pStyle w:val="DeptBullets"/>
        <w:numPr>
          <w:ilvl w:val="0"/>
          <w:numId w:val="0"/>
        </w:numPr>
        <w:rPr>
          <w:sz w:val="22"/>
          <w:szCs w:val="18"/>
        </w:rPr>
      </w:pPr>
      <w:r w:rsidRPr="004A091C">
        <w:rPr>
          <w:sz w:val="22"/>
          <w:szCs w:val="18"/>
        </w:rPr>
        <w:t>Beside Department for Education (DfE) professional and production staff the following post holders are given pre-release access up to 24 hours before release.</w:t>
      </w:r>
    </w:p>
    <w:p w14:paraId="38608209" w14:textId="77777777" w:rsidR="000954A2" w:rsidRPr="000A71F6" w:rsidRDefault="000954A2" w:rsidP="000954A2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Secretary of State, DfE</w:t>
      </w:r>
    </w:p>
    <w:p w14:paraId="4F1DE693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Minister of State for School Standards</w:t>
      </w:r>
    </w:p>
    <w:p w14:paraId="492372C3" w14:textId="0EB7A7BD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Parliamentary Under-Secretary of State for the School System</w:t>
      </w:r>
    </w:p>
    <w:p w14:paraId="6FF6891D" w14:textId="4C3DCA31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Parliamentary Under-Secretary of State, Children and Families</w:t>
      </w:r>
    </w:p>
    <w:p w14:paraId="5FF71B6A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Permanent Secretary</w:t>
      </w:r>
    </w:p>
    <w:p w14:paraId="25E39158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Deputy Permanent Secretary</w:t>
      </w:r>
    </w:p>
    <w:p w14:paraId="264B9CA9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Special Adviser</w:t>
      </w:r>
    </w:p>
    <w:p w14:paraId="3DC5C202" w14:textId="7448766B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Director, Disadvantage Children &amp; Young People</w:t>
      </w:r>
    </w:p>
    <w:p w14:paraId="66B08C8F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Deputy Director, SEND, AP and attendance Charles Lang</w:t>
      </w:r>
    </w:p>
    <w:p w14:paraId="7ACC3AE9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Grade 6, SEND, AP and attendance analysis</w:t>
      </w:r>
    </w:p>
    <w:p w14:paraId="07FD004C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 xml:space="preserve">Assistant Director (G6), Behaviour and Attendance in Schools </w:t>
      </w:r>
    </w:p>
    <w:p w14:paraId="10011CA2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G7, School Attendance Policy</w:t>
      </w:r>
    </w:p>
    <w:p w14:paraId="15B42F19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SEO, School Attendance Policy</w:t>
      </w:r>
    </w:p>
    <w:p w14:paraId="3C7F870F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SEO, School Attendance Policy</w:t>
      </w:r>
    </w:p>
    <w:p w14:paraId="036D0E0A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HEO, School Attendance Policy</w:t>
      </w:r>
    </w:p>
    <w:p w14:paraId="09C042F8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Statistician, SEND, AP and attendance analysis</w:t>
      </w:r>
    </w:p>
    <w:p w14:paraId="2FD5D373" w14:textId="77777777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proofErr w:type="spellStart"/>
      <w:r w:rsidRPr="000A71F6">
        <w:rPr>
          <w:sz w:val="22"/>
          <w:szCs w:val="22"/>
        </w:rPr>
        <w:t>HStO</w:t>
      </w:r>
      <w:proofErr w:type="spellEnd"/>
      <w:r w:rsidRPr="000A71F6">
        <w:rPr>
          <w:sz w:val="22"/>
          <w:szCs w:val="22"/>
        </w:rPr>
        <w:t>, SEND, AP and attendance analysis</w:t>
      </w:r>
    </w:p>
    <w:p w14:paraId="391DB4D3" w14:textId="7BF0EE32" w:rsidR="00C646A8" w:rsidRPr="000A71F6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 xml:space="preserve">Senior </w:t>
      </w:r>
      <w:r w:rsidR="00FC1531">
        <w:rPr>
          <w:sz w:val="22"/>
          <w:szCs w:val="22"/>
        </w:rPr>
        <w:t>Media</w:t>
      </w:r>
      <w:r w:rsidRPr="000A71F6">
        <w:rPr>
          <w:sz w:val="22"/>
          <w:szCs w:val="22"/>
        </w:rPr>
        <w:t xml:space="preserve"> Officer, Press Office</w:t>
      </w:r>
    </w:p>
    <w:p w14:paraId="137A1BBC" w14:textId="64EEF93C" w:rsidR="000954A2" w:rsidRDefault="00C646A8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 w:rsidRPr="000A71F6">
        <w:rPr>
          <w:sz w:val="22"/>
          <w:szCs w:val="22"/>
        </w:rPr>
        <w:t>Media Officer, Press Office</w:t>
      </w:r>
    </w:p>
    <w:p w14:paraId="3EDC636A" w14:textId="3606CA82" w:rsidR="00FC1531" w:rsidRPr="000A71F6" w:rsidRDefault="00FC1531" w:rsidP="00C646A8">
      <w:pPr>
        <w:pStyle w:val="DeptBullet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Media Officer, Press Office</w:t>
      </w:r>
    </w:p>
    <w:p w14:paraId="53EB5DA9" w14:textId="77777777" w:rsidR="000954A2" w:rsidRPr="000A71F6" w:rsidRDefault="000954A2" w:rsidP="00AF1C07">
      <w:pPr>
        <w:pStyle w:val="DeptBullets"/>
        <w:numPr>
          <w:ilvl w:val="0"/>
          <w:numId w:val="0"/>
        </w:numPr>
        <w:rPr>
          <w:sz w:val="22"/>
          <w:szCs w:val="22"/>
        </w:rPr>
      </w:pPr>
    </w:p>
    <w:sectPr w:rsidR="000954A2" w:rsidRPr="000A71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23E5" w14:textId="77777777" w:rsidR="000954A2" w:rsidRDefault="000954A2">
      <w:r>
        <w:separator/>
      </w:r>
    </w:p>
  </w:endnote>
  <w:endnote w:type="continuationSeparator" w:id="0">
    <w:p w14:paraId="0A586C4A" w14:textId="77777777" w:rsidR="000954A2" w:rsidRDefault="0009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AA399" w14:textId="77777777" w:rsidR="000954A2" w:rsidRDefault="000954A2">
      <w:r>
        <w:separator/>
      </w:r>
    </w:p>
  </w:footnote>
  <w:footnote w:type="continuationSeparator" w:id="0">
    <w:p w14:paraId="502710FE" w14:textId="77777777" w:rsidR="000954A2" w:rsidRDefault="0009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B46618D"/>
    <w:multiLevelType w:val="multilevel"/>
    <w:tmpl w:val="640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A2"/>
    <w:rsid w:val="00011F78"/>
    <w:rsid w:val="00022DB6"/>
    <w:rsid w:val="00041864"/>
    <w:rsid w:val="0004776A"/>
    <w:rsid w:val="000833EF"/>
    <w:rsid w:val="000954A2"/>
    <w:rsid w:val="000A0C1B"/>
    <w:rsid w:val="000A71F6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A091C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646A8"/>
    <w:rsid w:val="00C70ACB"/>
    <w:rsid w:val="00C84DA9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C7974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531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762226"/>
  <w15:chartTrackingRefBased/>
  <w15:docId w15:val="{6B216CE1-FE8C-4E20-97E9-6F24DD63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AC186CC0D542A6F47431D366E457" ma:contentTypeVersion="13" ma:contentTypeDescription="Create a new document." ma:contentTypeScope="" ma:versionID="14781767f805ddd823b0e551a8ae5762">
  <xsd:schema xmlns:xsd="http://www.w3.org/2001/XMLSchema" xmlns:xs="http://www.w3.org/2001/XMLSchema" xmlns:p="http://schemas.microsoft.com/office/2006/metadata/properties" xmlns:ns3="7d131341-d497-4f4e-a250-66913a3e45a5" xmlns:ns4="d2e71156-a28b-4810-815e-e353e62e4ec2" targetNamespace="http://schemas.microsoft.com/office/2006/metadata/properties" ma:root="true" ma:fieldsID="80db5542c510d8120a23525efd5f67ea" ns3:_="" ns4:_="">
    <xsd:import namespace="7d131341-d497-4f4e-a250-66913a3e45a5"/>
    <xsd:import namespace="d2e71156-a28b-4810-815e-e353e62e4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1341-d497-4f4e-a250-66913a3e4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1156-a28b-4810-815e-e353e62e4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EE2F-5FF6-4D0F-B9DB-7F03D2930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625A5-0752-4C82-9374-25B9935E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C873E-6BDA-4624-927C-80F4FFE9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31341-d497-4f4e-a250-66913a3e45a5"/>
    <ds:schemaRef ds:uri="d2e71156-a28b-4810-815e-e353e62e4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E5258-205E-40C4-ACE9-E414E587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RACE, Cameron</dc:creator>
  <cp:keywords/>
  <dc:description/>
  <cp:lastModifiedBy>FRANKLIN, Dean</cp:lastModifiedBy>
  <cp:revision>3</cp:revision>
  <dcterms:created xsi:type="dcterms:W3CDTF">2020-05-21T10:00:00Z</dcterms:created>
  <dcterms:modified xsi:type="dcterms:W3CDTF">2020-05-21T10:02:00Z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0x010100EBA9AC186CC0D542A6F47431D366E457</vt:lpwstr>
  </property>
</Properties>
</file>