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E5FEF" w14:textId="64887594" w:rsidR="00365155" w:rsidRPr="00415C08" w:rsidRDefault="00365155" w:rsidP="00AF1C07">
      <w:pPr>
        <w:pStyle w:val="DeptBullets"/>
        <w:numPr>
          <w:ilvl w:val="0"/>
          <w:numId w:val="0"/>
        </w:numPr>
        <w:rPr>
          <w:rFonts w:ascii="Arial" w:hAnsi="Arial" w:cs="Arial"/>
        </w:rPr>
      </w:pPr>
      <w:r w:rsidRPr="00415C08">
        <w:rPr>
          <w:rFonts w:ascii="Arial" w:hAnsi="Arial" w:cs="Arial"/>
          <w:noProof/>
        </w:rPr>
        <w:drawing>
          <wp:anchor distT="0" distB="0" distL="114300" distR="114300" simplePos="0" relativeHeight="251653120" behindDoc="0" locked="0" layoutInCell="1" allowOverlap="1" wp14:anchorId="4A38EF71" wp14:editId="704A9720">
            <wp:simplePos x="0" y="0"/>
            <wp:positionH relativeFrom="column">
              <wp:posOffset>4253</wp:posOffset>
            </wp:positionH>
            <wp:positionV relativeFrom="paragraph">
              <wp:posOffset>0</wp:posOffset>
            </wp:positionV>
            <wp:extent cx="1406890" cy="897147"/>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06890" cy="897147"/>
                    </a:xfrm>
                    <a:prstGeom prst="rect">
                      <a:avLst/>
                    </a:prstGeom>
                  </pic:spPr>
                </pic:pic>
              </a:graphicData>
            </a:graphic>
          </wp:anchor>
        </w:drawing>
      </w:r>
      <w:r w:rsidR="21E6EB45" w:rsidRPr="012AF6DE">
        <w:rPr>
          <w:rFonts w:ascii="Arial" w:hAnsi="Arial" w:cs="Arial"/>
        </w:rPr>
        <w:t xml:space="preserve">have added </w:t>
      </w:r>
    </w:p>
    <w:p w14:paraId="416F21C9" w14:textId="102025A8" w:rsidR="00365155" w:rsidRPr="00415C08" w:rsidRDefault="00365155" w:rsidP="00AF1C07">
      <w:pPr>
        <w:pStyle w:val="DeptBullets"/>
        <w:numPr>
          <w:ilvl w:val="0"/>
          <w:numId w:val="0"/>
        </w:numPr>
        <w:rPr>
          <w:rFonts w:ascii="Arial" w:hAnsi="Arial" w:cs="Arial"/>
        </w:rPr>
      </w:pPr>
    </w:p>
    <w:p w14:paraId="675FB1C3" w14:textId="4BD48880" w:rsidR="00365155" w:rsidRPr="00415C08" w:rsidRDefault="00365155" w:rsidP="00AF1C07">
      <w:pPr>
        <w:pStyle w:val="DeptBullets"/>
        <w:numPr>
          <w:ilvl w:val="0"/>
          <w:numId w:val="0"/>
        </w:numPr>
        <w:rPr>
          <w:rFonts w:ascii="Arial" w:hAnsi="Arial" w:cs="Arial"/>
        </w:rPr>
      </w:pPr>
    </w:p>
    <w:p w14:paraId="19010FD5" w14:textId="621394F7" w:rsidR="00365155" w:rsidRPr="00415C08" w:rsidRDefault="00365155" w:rsidP="00AF1C07">
      <w:pPr>
        <w:pStyle w:val="DeptBullets"/>
        <w:numPr>
          <w:ilvl w:val="0"/>
          <w:numId w:val="0"/>
        </w:numPr>
        <w:rPr>
          <w:rFonts w:ascii="Arial" w:hAnsi="Arial" w:cs="Arial"/>
        </w:rPr>
      </w:pPr>
    </w:p>
    <w:p w14:paraId="2446BEA5" w14:textId="60066010" w:rsidR="00365155" w:rsidRPr="00415C08" w:rsidRDefault="00365155" w:rsidP="00AF1C07">
      <w:pPr>
        <w:pStyle w:val="DeptBullets"/>
        <w:numPr>
          <w:ilvl w:val="0"/>
          <w:numId w:val="0"/>
        </w:numPr>
        <w:rPr>
          <w:rFonts w:ascii="Arial" w:hAnsi="Arial" w:cs="Arial"/>
        </w:rPr>
      </w:pPr>
    </w:p>
    <w:p w14:paraId="0E5992A0" w14:textId="605AE4B3" w:rsidR="00365155" w:rsidRPr="00415C08" w:rsidRDefault="007A7D73" w:rsidP="00AF1C07">
      <w:pPr>
        <w:pStyle w:val="DeptBullets"/>
        <w:numPr>
          <w:ilvl w:val="0"/>
          <w:numId w:val="0"/>
        </w:numPr>
        <w:rPr>
          <w:rFonts w:ascii="Arial" w:hAnsi="Arial" w:cs="Arial"/>
          <w:b/>
          <w:bCs/>
          <w:color w:val="1F497D" w:themeColor="text2"/>
          <w:sz w:val="56"/>
          <w:szCs w:val="48"/>
        </w:rPr>
      </w:pPr>
      <w:r>
        <w:rPr>
          <w:rFonts w:ascii="Arial" w:hAnsi="Arial" w:cs="Arial"/>
          <w:b/>
          <w:bCs/>
          <w:color w:val="1F497D" w:themeColor="text2"/>
          <w:sz w:val="56"/>
          <w:szCs w:val="48"/>
        </w:rPr>
        <w:t>Progression to Higher Education by age -</w:t>
      </w:r>
      <w:r w:rsidR="005C5308">
        <w:rPr>
          <w:rFonts w:ascii="Arial" w:hAnsi="Arial" w:cs="Arial"/>
          <w:b/>
          <w:bCs/>
          <w:color w:val="1F497D" w:themeColor="text2"/>
          <w:sz w:val="56"/>
          <w:szCs w:val="48"/>
        </w:rPr>
        <w:t xml:space="preserve"> </w:t>
      </w:r>
      <w:r>
        <w:rPr>
          <w:rFonts w:ascii="Arial" w:hAnsi="Arial" w:cs="Arial"/>
          <w:b/>
          <w:bCs/>
          <w:color w:val="1F497D" w:themeColor="text2"/>
          <w:sz w:val="56"/>
          <w:szCs w:val="48"/>
        </w:rPr>
        <w:t>a</w:t>
      </w:r>
      <w:r w:rsidR="005C5308">
        <w:rPr>
          <w:rFonts w:ascii="Arial" w:hAnsi="Arial" w:cs="Arial"/>
          <w:b/>
          <w:bCs/>
          <w:color w:val="1F497D" w:themeColor="text2"/>
          <w:sz w:val="56"/>
          <w:szCs w:val="48"/>
        </w:rPr>
        <w:t xml:space="preserve"> cohort</w:t>
      </w:r>
      <w:r>
        <w:rPr>
          <w:rFonts w:ascii="Arial" w:hAnsi="Arial" w:cs="Arial"/>
          <w:b/>
          <w:bCs/>
          <w:color w:val="1F497D" w:themeColor="text2"/>
          <w:sz w:val="56"/>
          <w:szCs w:val="48"/>
        </w:rPr>
        <w:t xml:space="preserve"> measure</w:t>
      </w:r>
    </w:p>
    <w:p w14:paraId="7C00FB33" w14:textId="6D37ABA1" w:rsidR="00365155" w:rsidRPr="00415C08" w:rsidRDefault="007A7D73" w:rsidP="00AF1C07">
      <w:pPr>
        <w:pStyle w:val="DeptBullets"/>
        <w:numPr>
          <w:ilvl w:val="0"/>
          <w:numId w:val="0"/>
        </w:numPr>
        <w:rPr>
          <w:rFonts w:ascii="Arial" w:hAnsi="Arial" w:cs="Arial"/>
          <w:b/>
          <w:bCs/>
          <w:color w:val="1F497D" w:themeColor="text2"/>
          <w:sz w:val="36"/>
          <w:szCs w:val="28"/>
        </w:rPr>
      </w:pPr>
      <w:r>
        <w:rPr>
          <w:rFonts w:ascii="Arial" w:hAnsi="Arial" w:cs="Arial"/>
          <w:b/>
          <w:bCs/>
          <w:color w:val="1F497D" w:themeColor="text2"/>
          <w:sz w:val="36"/>
          <w:szCs w:val="28"/>
        </w:rPr>
        <w:t>Experimental Statistics</w:t>
      </w:r>
    </w:p>
    <w:p w14:paraId="00BB96DD" w14:textId="0AFC8E1E" w:rsidR="00AF1C07" w:rsidRPr="00415C08" w:rsidRDefault="00AF1C07" w:rsidP="00AF1C07">
      <w:pPr>
        <w:pStyle w:val="DeptBullets"/>
        <w:numPr>
          <w:ilvl w:val="0"/>
          <w:numId w:val="0"/>
        </w:numPr>
        <w:rPr>
          <w:rFonts w:ascii="Arial" w:hAnsi="Arial" w:cs="Arial"/>
        </w:rPr>
      </w:pPr>
    </w:p>
    <w:p w14:paraId="15E4CEE5" w14:textId="05E1F14D" w:rsidR="00365155" w:rsidRPr="00415C08" w:rsidRDefault="00365155" w:rsidP="00AF1C07">
      <w:pPr>
        <w:pStyle w:val="DeptBullets"/>
        <w:numPr>
          <w:ilvl w:val="0"/>
          <w:numId w:val="0"/>
        </w:numPr>
        <w:rPr>
          <w:rFonts w:ascii="Arial" w:hAnsi="Arial" w:cs="Arial"/>
        </w:rPr>
      </w:pPr>
    </w:p>
    <w:p w14:paraId="47F2BCBD" w14:textId="463F671E" w:rsidR="00365155" w:rsidRPr="00415C08" w:rsidRDefault="00365155" w:rsidP="00AF1C07">
      <w:pPr>
        <w:pStyle w:val="DeptBullets"/>
        <w:numPr>
          <w:ilvl w:val="0"/>
          <w:numId w:val="0"/>
        </w:numPr>
        <w:rPr>
          <w:rFonts w:ascii="Arial" w:hAnsi="Arial" w:cs="Arial"/>
        </w:rPr>
      </w:pPr>
    </w:p>
    <w:p w14:paraId="0963B62E" w14:textId="47FF0C31" w:rsidR="00365155" w:rsidRPr="00415C08" w:rsidRDefault="007A7D73" w:rsidP="00AF1C07">
      <w:pPr>
        <w:pStyle w:val="DeptBullets"/>
        <w:numPr>
          <w:ilvl w:val="0"/>
          <w:numId w:val="0"/>
        </w:numPr>
        <w:rPr>
          <w:rFonts w:ascii="Arial" w:hAnsi="Arial" w:cs="Arial"/>
          <w:b/>
          <w:bCs/>
          <w:color w:val="1F497D" w:themeColor="text2"/>
          <w:sz w:val="32"/>
          <w:szCs w:val="24"/>
        </w:rPr>
      </w:pPr>
      <w:r>
        <w:rPr>
          <w:rFonts w:ascii="Arial" w:hAnsi="Arial" w:cs="Arial"/>
          <w:b/>
          <w:bCs/>
          <w:color w:val="1F497D" w:themeColor="text2"/>
          <w:sz w:val="32"/>
          <w:szCs w:val="24"/>
        </w:rPr>
        <w:t>November</w:t>
      </w:r>
      <w:r w:rsidR="005C5308">
        <w:rPr>
          <w:rFonts w:ascii="Arial" w:hAnsi="Arial" w:cs="Arial"/>
          <w:b/>
          <w:bCs/>
          <w:color w:val="1F497D" w:themeColor="text2"/>
          <w:sz w:val="32"/>
          <w:szCs w:val="24"/>
        </w:rPr>
        <w:t xml:space="preserve"> 2020</w:t>
      </w:r>
    </w:p>
    <w:p w14:paraId="44CD8885" w14:textId="77777777" w:rsidR="00365155" w:rsidRPr="00415C08" w:rsidRDefault="00365155">
      <w:pPr>
        <w:rPr>
          <w:rFonts w:ascii="Arial" w:hAnsi="Arial" w:cs="Arial"/>
          <w:b/>
          <w:bCs/>
          <w:color w:val="1F497D" w:themeColor="text2"/>
          <w:sz w:val="32"/>
          <w:szCs w:val="24"/>
        </w:rPr>
      </w:pPr>
      <w:r w:rsidRPr="00415C08">
        <w:rPr>
          <w:rFonts w:ascii="Arial" w:hAnsi="Arial" w:cs="Arial"/>
          <w:b/>
          <w:bCs/>
          <w:color w:val="1F497D" w:themeColor="text2"/>
          <w:sz w:val="32"/>
          <w:szCs w:val="24"/>
        </w:rPr>
        <w:br w:type="page"/>
      </w:r>
    </w:p>
    <w:sdt>
      <w:sdtPr>
        <w:rPr>
          <w:rFonts w:ascii="Arial" w:eastAsiaTheme="minorEastAsia" w:hAnsi="Arial" w:cs="Arial"/>
          <w:b/>
          <w:bCs/>
          <w:color w:val="auto"/>
          <w:sz w:val="22"/>
          <w:szCs w:val="22"/>
        </w:rPr>
        <w:id w:val="-1223131898"/>
        <w:docPartObj>
          <w:docPartGallery w:val="Table of Contents"/>
          <w:docPartUnique/>
        </w:docPartObj>
      </w:sdtPr>
      <w:sdtEndPr>
        <w:rPr>
          <w:noProof/>
        </w:rPr>
      </w:sdtEndPr>
      <w:sdtContent>
        <w:p w14:paraId="06BEB93D" w14:textId="0EA29451" w:rsidR="00365155" w:rsidRDefault="00365155">
          <w:pPr>
            <w:pStyle w:val="TOCHeading"/>
            <w:rPr>
              <w:rFonts w:ascii="Arial" w:hAnsi="Arial" w:cs="Arial"/>
              <w:b/>
              <w:bCs/>
              <w:color w:val="1F497D" w:themeColor="text2"/>
            </w:rPr>
          </w:pPr>
          <w:r w:rsidRPr="00415C08">
            <w:rPr>
              <w:rFonts w:ascii="Arial" w:hAnsi="Arial" w:cs="Arial"/>
              <w:b/>
              <w:bCs/>
              <w:color w:val="1F497D" w:themeColor="text2"/>
            </w:rPr>
            <w:t>Contents</w:t>
          </w:r>
        </w:p>
        <w:p w14:paraId="0E2097E8" w14:textId="77777777" w:rsidR="003C1960" w:rsidRPr="003C1960" w:rsidRDefault="003C1960" w:rsidP="003C1960"/>
        <w:p w14:paraId="237B476B" w14:textId="1A2E8F28" w:rsidR="00830D08" w:rsidRDefault="00365155">
          <w:pPr>
            <w:pStyle w:val="TOC1"/>
            <w:tabs>
              <w:tab w:val="right" w:leader="dot" w:pos="9736"/>
            </w:tabs>
            <w:rPr>
              <w:noProof/>
            </w:rPr>
          </w:pPr>
          <w:r w:rsidRPr="00415C08">
            <w:rPr>
              <w:rFonts w:ascii="Arial" w:hAnsi="Arial" w:cs="Arial"/>
            </w:rPr>
            <w:fldChar w:fldCharType="begin"/>
          </w:r>
          <w:r w:rsidRPr="00415C08">
            <w:rPr>
              <w:rFonts w:ascii="Arial" w:hAnsi="Arial" w:cs="Arial"/>
            </w:rPr>
            <w:instrText xml:space="preserve"> TOC \o "1-3" \h \z \u </w:instrText>
          </w:r>
          <w:r w:rsidRPr="00415C08">
            <w:rPr>
              <w:rFonts w:ascii="Arial" w:hAnsi="Arial" w:cs="Arial"/>
            </w:rPr>
            <w:fldChar w:fldCharType="separate"/>
          </w:r>
          <w:hyperlink w:anchor="_Toc57117877" w:history="1">
            <w:r w:rsidR="00830D08" w:rsidRPr="00D1171D">
              <w:rPr>
                <w:rStyle w:val="Hyperlink"/>
                <w:rFonts w:ascii="Arial" w:hAnsi="Arial" w:cs="Arial"/>
                <w:noProof/>
              </w:rPr>
              <w:t>Introduction</w:t>
            </w:r>
            <w:r w:rsidR="00830D08">
              <w:rPr>
                <w:noProof/>
                <w:webHidden/>
              </w:rPr>
              <w:tab/>
            </w:r>
            <w:r w:rsidR="00830D08">
              <w:rPr>
                <w:noProof/>
                <w:webHidden/>
              </w:rPr>
              <w:fldChar w:fldCharType="begin"/>
            </w:r>
            <w:r w:rsidR="00830D08">
              <w:rPr>
                <w:noProof/>
                <w:webHidden/>
              </w:rPr>
              <w:instrText xml:space="preserve"> PAGEREF _Toc57117877 \h </w:instrText>
            </w:r>
            <w:r w:rsidR="00830D08">
              <w:rPr>
                <w:noProof/>
                <w:webHidden/>
              </w:rPr>
            </w:r>
            <w:r w:rsidR="00830D08">
              <w:rPr>
                <w:noProof/>
                <w:webHidden/>
              </w:rPr>
              <w:fldChar w:fldCharType="separate"/>
            </w:r>
            <w:r w:rsidR="00830D08">
              <w:rPr>
                <w:noProof/>
                <w:webHidden/>
              </w:rPr>
              <w:t>3</w:t>
            </w:r>
            <w:r w:rsidR="00830D08">
              <w:rPr>
                <w:noProof/>
                <w:webHidden/>
              </w:rPr>
              <w:fldChar w:fldCharType="end"/>
            </w:r>
          </w:hyperlink>
        </w:p>
        <w:p w14:paraId="4B6F9309" w14:textId="070C59D7" w:rsidR="00830D08" w:rsidRDefault="00830D08">
          <w:pPr>
            <w:pStyle w:val="TOC1"/>
            <w:tabs>
              <w:tab w:val="right" w:leader="dot" w:pos="9736"/>
            </w:tabs>
            <w:rPr>
              <w:noProof/>
            </w:rPr>
          </w:pPr>
          <w:hyperlink w:anchor="_Toc57117878" w:history="1">
            <w:r w:rsidRPr="00D1171D">
              <w:rPr>
                <w:rStyle w:val="Hyperlink"/>
                <w:rFonts w:ascii="Arial" w:hAnsi="Arial" w:cs="Arial"/>
                <w:noProof/>
              </w:rPr>
              <w:t>Method</w:t>
            </w:r>
            <w:r>
              <w:rPr>
                <w:noProof/>
                <w:webHidden/>
              </w:rPr>
              <w:tab/>
            </w:r>
            <w:r>
              <w:rPr>
                <w:noProof/>
                <w:webHidden/>
              </w:rPr>
              <w:fldChar w:fldCharType="begin"/>
            </w:r>
            <w:r>
              <w:rPr>
                <w:noProof/>
                <w:webHidden/>
              </w:rPr>
              <w:instrText xml:space="preserve"> PAGEREF _Toc57117878 \h </w:instrText>
            </w:r>
            <w:r>
              <w:rPr>
                <w:noProof/>
                <w:webHidden/>
              </w:rPr>
            </w:r>
            <w:r>
              <w:rPr>
                <w:noProof/>
                <w:webHidden/>
              </w:rPr>
              <w:fldChar w:fldCharType="separate"/>
            </w:r>
            <w:r>
              <w:rPr>
                <w:noProof/>
                <w:webHidden/>
              </w:rPr>
              <w:t>4</w:t>
            </w:r>
            <w:r>
              <w:rPr>
                <w:noProof/>
                <w:webHidden/>
              </w:rPr>
              <w:fldChar w:fldCharType="end"/>
            </w:r>
          </w:hyperlink>
        </w:p>
        <w:p w14:paraId="12689ED5" w14:textId="2E19BDBD" w:rsidR="00830D08" w:rsidRDefault="00830D08">
          <w:pPr>
            <w:pStyle w:val="TOC1"/>
            <w:tabs>
              <w:tab w:val="right" w:leader="dot" w:pos="9736"/>
            </w:tabs>
            <w:rPr>
              <w:noProof/>
            </w:rPr>
          </w:pPr>
          <w:hyperlink w:anchor="_Toc57117879" w:history="1">
            <w:r w:rsidRPr="00D1171D">
              <w:rPr>
                <w:rStyle w:val="Hyperlink"/>
                <w:rFonts w:ascii="Arial" w:hAnsi="Arial" w:cs="Arial"/>
                <w:noProof/>
              </w:rPr>
              <w:t>Matching Process</w:t>
            </w:r>
            <w:r>
              <w:rPr>
                <w:noProof/>
                <w:webHidden/>
              </w:rPr>
              <w:tab/>
            </w:r>
            <w:r>
              <w:rPr>
                <w:noProof/>
                <w:webHidden/>
              </w:rPr>
              <w:fldChar w:fldCharType="begin"/>
            </w:r>
            <w:r>
              <w:rPr>
                <w:noProof/>
                <w:webHidden/>
              </w:rPr>
              <w:instrText xml:space="preserve"> PAGEREF _Toc57117879 \h </w:instrText>
            </w:r>
            <w:r>
              <w:rPr>
                <w:noProof/>
                <w:webHidden/>
              </w:rPr>
            </w:r>
            <w:r>
              <w:rPr>
                <w:noProof/>
                <w:webHidden/>
              </w:rPr>
              <w:fldChar w:fldCharType="separate"/>
            </w:r>
            <w:r>
              <w:rPr>
                <w:noProof/>
                <w:webHidden/>
              </w:rPr>
              <w:t>4</w:t>
            </w:r>
            <w:r>
              <w:rPr>
                <w:noProof/>
                <w:webHidden/>
              </w:rPr>
              <w:fldChar w:fldCharType="end"/>
            </w:r>
          </w:hyperlink>
        </w:p>
        <w:p w14:paraId="52A20DB2" w14:textId="29885EF0" w:rsidR="00830D08" w:rsidRDefault="00830D08">
          <w:pPr>
            <w:pStyle w:val="TOC1"/>
            <w:tabs>
              <w:tab w:val="right" w:leader="dot" w:pos="9736"/>
            </w:tabs>
            <w:rPr>
              <w:noProof/>
            </w:rPr>
          </w:pPr>
          <w:hyperlink w:anchor="_Toc57117880" w:history="1">
            <w:r w:rsidRPr="00D1171D">
              <w:rPr>
                <w:rStyle w:val="Hyperlink"/>
                <w:rFonts w:ascii="Arial" w:hAnsi="Arial" w:cs="Arial"/>
                <w:noProof/>
              </w:rPr>
              <w:t>Overall Estimates</w:t>
            </w:r>
            <w:r>
              <w:rPr>
                <w:noProof/>
                <w:webHidden/>
              </w:rPr>
              <w:tab/>
            </w:r>
            <w:r>
              <w:rPr>
                <w:noProof/>
                <w:webHidden/>
              </w:rPr>
              <w:fldChar w:fldCharType="begin"/>
            </w:r>
            <w:r>
              <w:rPr>
                <w:noProof/>
                <w:webHidden/>
              </w:rPr>
              <w:instrText xml:space="preserve"> PAGEREF _Toc57117880 \h </w:instrText>
            </w:r>
            <w:r>
              <w:rPr>
                <w:noProof/>
                <w:webHidden/>
              </w:rPr>
            </w:r>
            <w:r>
              <w:rPr>
                <w:noProof/>
                <w:webHidden/>
              </w:rPr>
              <w:fldChar w:fldCharType="separate"/>
            </w:r>
            <w:r>
              <w:rPr>
                <w:noProof/>
                <w:webHidden/>
              </w:rPr>
              <w:t>4</w:t>
            </w:r>
            <w:r>
              <w:rPr>
                <w:noProof/>
                <w:webHidden/>
              </w:rPr>
              <w:fldChar w:fldCharType="end"/>
            </w:r>
          </w:hyperlink>
        </w:p>
        <w:p w14:paraId="2DF447F9" w14:textId="09FC71A6" w:rsidR="00830D08" w:rsidRDefault="00830D08">
          <w:pPr>
            <w:pStyle w:val="TOC1"/>
            <w:tabs>
              <w:tab w:val="right" w:leader="dot" w:pos="9736"/>
            </w:tabs>
            <w:rPr>
              <w:noProof/>
            </w:rPr>
          </w:pPr>
          <w:hyperlink w:anchor="_Toc57117881" w:history="1">
            <w:r w:rsidRPr="00D1171D">
              <w:rPr>
                <w:rStyle w:val="Hyperlink"/>
                <w:rFonts w:ascii="Arial" w:hAnsi="Arial" w:cs="Arial"/>
                <w:noProof/>
              </w:rPr>
              <w:t>Comparison to HEIP Measure</w:t>
            </w:r>
            <w:r>
              <w:rPr>
                <w:noProof/>
                <w:webHidden/>
              </w:rPr>
              <w:tab/>
            </w:r>
            <w:r>
              <w:rPr>
                <w:noProof/>
                <w:webHidden/>
              </w:rPr>
              <w:fldChar w:fldCharType="begin"/>
            </w:r>
            <w:r>
              <w:rPr>
                <w:noProof/>
                <w:webHidden/>
              </w:rPr>
              <w:instrText xml:space="preserve"> PAGEREF _Toc57117881 \h </w:instrText>
            </w:r>
            <w:r>
              <w:rPr>
                <w:noProof/>
                <w:webHidden/>
              </w:rPr>
            </w:r>
            <w:r>
              <w:rPr>
                <w:noProof/>
                <w:webHidden/>
              </w:rPr>
              <w:fldChar w:fldCharType="separate"/>
            </w:r>
            <w:r>
              <w:rPr>
                <w:noProof/>
                <w:webHidden/>
              </w:rPr>
              <w:t>5</w:t>
            </w:r>
            <w:r>
              <w:rPr>
                <w:noProof/>
                <w:webHidden/>
              </w:rPr>
              <w:fldChar w:fldCharType="end"/>
            </w:r>
          </w:hyperlink>
        </w:p>
        <w:p w14:paraId="0F79DAED" w14:textId="43F480A0" w:rsidR="00830D08" w:rsidRDefault="00830D08">
          <w:pPr>
            <w:pStyle w:val="TOC3"/>
            <w:tabs>
              <w:tab w:val="right" w:leader="dot" w:pos="9736"/>
            </w:tabs>
            <w:rPr>
              <w:noProof/>
            </w:rPr>
          </w:pPr>
          <w:hyperlink w:anchor="_Toc57117882" w:history="1">
            <w:r w:rsidRPr="00D1171D">
              <w:rPr>
                <w:rStyle w:val="Hyperlink"/>
                <w:rFonts w:ascii="Arial" w:hAnsi="Arial" w:cs="Arial"/>
                <w:noProof/>
              </w:rPr>
              <w:t>Differences in methodology</w:t>
            </w:r>
            <w:r>
              <w:rPr>
                <w:noProof/>
                <w:webHidden/>
              </w:rPr>
              <w:tab/>
            </w:r>
            <w:r>
              <w:rPr>
                <w:noProof/>
                <w:webHidden/>
              </w:rPr>
              <w:fldChar w:fldCharType="begin"/>
            </w:r>
            <w:r>
              <w:rPr>
                <w:noProof/>
                <w:webHidden/>
              </w:rPr>
              <w:instrText xml:space="preserve"> PAGEREF _Toc57117882 \h </w:instrText>
            </w:r>
            <w:r>
              <w:rPr>
                <w:noProof/>
                <w:webHidden/>
              </w:rPr>
            </w:r>
            <w:r>
              <w:rPr>
                <w:noProof/>
                <w:webHidden/>
              </w:rPr>
              <w:fldChar w:fldCharType="separate"/>
            </w:r>
            <w:r>
              <w:rPr>
                <w:noProof/>
                <w:webHidden/>
              </w:rPr>
              <w:t>5</w:t>
            </w:r>
            <w:r>
              <w:rPr>
                <w:noProof/>
                <w:webHidden/>
              </w:rPr>
              <w:fldChar w:fldCharType="end"/>
            </w:r>
          </w:hyperlink>
        </w:p>
        <w:p w14:paraId="50D063CE" w14:textId="7D9E53CA" w:rsidR="00830D08" w:rsidRDefault="00830D08">
          <w:pPr>
            <w:pStyle w:val="TOC3"/>
            <w:tabs>
              <w:tab w:val="right" w:leader="dot" w:pos="9736"/>
            </w:tabs>
            <w:rPr>
              <w:noProof/>
            </w:rPr>
          </w:pPr>
          <w:hyperlink w:anchor="_Toc57117883" w:history="1">
            <w:r w:rsidRPr="00D1171D">
              <w:rPr>
                <w:rStyle w:val="Hyperlink"/>
                <w:rFonts w:ascii="Arial" w:hAnsi="Arial" w:cs="Arial"/>
                <w:noProof/>
              </w:rPr>
              <w:t>Comparison of Progression Rates</w:t>
            </w:r>
            <w:r>
              <w:rPr>
                <w:noProof/>
                <w:webHidden/>
              </w:rPr>
              <w:tab/>
            </w:r>
            <w:r>
              <w:rPr>
                <w:noProof/>
                <w:webHidden/>
              </w:rPr>
              <w:fldChar w:fldCharType="begin"/>
            </w:r>
            <w:r>
              <w:rPr>
                <w:noProof/>
                <w:webHidden/>
              </w:rPr>
              <w:instrText xml:space="preserve"> PAGEREF _Toc57117883 \h </w:instrText>
            </w:r>
            <w:r>
              <w:rPr>
                <w:noProof/>
                <w:webHidden/>
              </w:rPr>
            </w:r>
            <w:r>
              <w:rPr>
                <w:noProof/>
                <w:webHidden/>
              </w:rPr>
              <w:fldChar w:fldCharType="separate"/>
            </w:r>
            <w:r>
              <w:rPr>
                <w:noProof/>
                <w:webHidden/>
              </w:rPr>
              <w:t>6</w:t>
            </w:r>
            <w:r>
              <w:rPr>
                <w:noProof/>
                <w:webHidden/>
              </w:rPr>
              <w:fldChar w:fldCharType="end"/>
            </w:r>
          </w:hyperlink>
        </w:p>
        <w:p w14:paraId="6591A808" w14:textId="3E22EA97" w:rsidR="00830D08" w:rsidRDefault="00830D08">
          <w:pPr>
            <w:pStyle w:val="TOC1"/>
            <w:tabs>
              <w:tab w:val="right" w:leader="dot" w:pos="9736"/>
            </w:tabs>
            <w:rPr>
              <w:noProof/>
            </w:rPr>
          </w:pPr>
          <w:hyperlink w:anchor="_Toc57117884" w:history="1">
            <w:r w:rsidRPr="00D1171D">
              <w:rPr>
                <w:rStyle w:val="Hyperlink"/>
                <w:rFonts w:ascii="Arial" w:hAnsi="Arial" w:cs="Arial"/>
                <w:noProof/>
              </w:rPr>
              <w:t>Progression by Gender and Region</w:t>
            </w:r>
            <w:r>
              <w:rPr>
                <w:noProof/>
                <w:webHidden/>
              </w:rPr>
              <w:tab/>
            </w:r>
            <w:r>
              <w:rPr>
                <w:noProof/>
                <w:webHidden/>
              </w:rPr>
              <w:fldChar w:fldCharType="begin"/>
            </w:r>
            <w:r>
              <w:rPr>
                <w:noProof/>
                <w:webHidden/>
              </w:rPr>
              <w:instrText xml:space="preserve"> PAGEREF _Toc57117884 \h </w:instrText>
            </w:r>
            <w:r>
              <w:rPr>
                <w:noProof/>
                <w:webHidden/>
              </w:rPr>
            </w:r>
            <w:r>
              <w:rPr>
                <w:noProof/>
                <w:webHidden/>
              </w:rPr>
              <w:fldChar w:fldCharType="separate"/>
            </w:r>
            <w:r>
              <w:rPr>
                <w:noProof/>
                <w:webHidden/>
              </w:rPr>
              <w:t>7</w:t>
            </w:r>
            <w:r>
              <w:rPr>
                <w:noProof/>
                <w:webHidden/>
              </w:rPr>
              <w:fldChar w:fldCharType="end"/>
            </w:r>
          </w:hyperlink>
        </w:p>
        <w:p w14:paraId="1FE81EB7" w14:textId="5BE81ABE" w:rsidR="00830D08" w:rsidRDefault="00830D08">
          <w:pPr>
            <w:pStyle w:val="TOC3"/>
            <w:tabs>
              <w:tab w:val="right" w:leader="dot" w:pos="9736"/>
            </w:tabs>
            <w:rPr>
              <w:noProof/>
            </w:rPr>
          </w:pPr>
          <w:hyperlink w:anchor="_Toc57117885" w:history="1">
            <w:r w:rsidRPr="00D1171D">
              <w:rPr>
                <w:rStyle w:val="Hyperlink"/>
                <w:rFonts w:ascii="Arial" w:hAnsi="Arial" w:cs="Arial"/>
                <w:noProof/>
              </w:rPr>
              <w:t>Gender</w:t>
            </w:r>
            <w:r>
              <w:rPr>
                <w:noProof/>
                <w:webHidden/>
              </w:rPr>
              <w:tab/>
            </w:r>
            <w:r>
              <w:rPr>
                <w:noProof/>
                <w:webHidden/>
              </w:rPr>
              <w:fldChar w:fldCharType="begin"/>
            </w:r>
            <w:r>
              <w:rPr>
                <w:noProof/>
                <w:webHidden/>
              </w:rPr>
              <w:instrText xml:space="preserve"> PAGEREF _Toc57117885 \h </w:instrText>
            </w:r>
            <w:r>
              <w:rPr>
                <w:noProof/>
                <w:webHidden/>
              </w:rPr>
            </w:r>
            <w:r>
              <w:rPr>
                <w:noProof/>
                <w:webHidden/>
              </w:rPr>
              <w:fldChar w:fldCharType="separate"/>
            </w:r>
            <w:r>
              <w:rPr>
                <w:noProof/>
                <w:webHidden/>
              </w:rPr>
              <w:t>7</w:t>
            </w:r>
            <w:r>
              <w:rPr>
                <w:noProof/>
                <w:webHidden/>
              </w:rPr>
              <w:fldChar w:fldCharType="end"/>
            </w:r>
          </w:hyperlink>
        </w:p>
        <w:p w14:paraId="26EF03DC" w14:textId="4CE7A1C2" w:rsidR="00830D08" w:rsidRDefault="00830D08">
          <w:pPr>
            <w:pStyle w:val="TOC3"/>
            <w:tabs>
              <w:tab w:val="right" w:leader="dot" w:pos="9736"/>
            </w:tabs>
            <w:rPr>
              <w:noProof/>
            </w:rPr>
          </w:pPr>
          <w:hyperlink w:anchor="_Toc57117886" w:history="1">
            <w:r w:rsidRPr="00D1171D">
              <w:rPr>
                <w:rStyle w:val="Hyperlink"/>
                <w:rFonts w:ascii="Arial" w:hAnsi="Arial" w:cs="Arial"/>
                <w:noProof/>
              </w:rPr>
              <w:t>Region</w:t>
            </w:r>
            <w:r>
              <w:rPr>
                <w:noProof/>
                <w:webHidden/>
              </w:rPr>
              <w:tab/>
            </w:r>
            <w:r>
              <w:rPr>
                <w:noProof/>
                <w:webHidden/>
              </w:rPr>
              <w:fldChar w:fldCharType="begin"/>
            </w:r>
            <w:r>
              <w:rPr>
                <w:noProof/>
                <w:webHidden/>
              </w:rPr>
              <w:instrText xml:space="preserve"> PAGEREF _Toc57117886 \h </w:instrText>
            </w:r>
            <w:r>
              <w:rPr>
                <w:noProof/>
                <w:webHidden/>
              </w:rPr>
            </w:r>
            <w:r>
              <w:rPr>
                <w:noProof/>
                <w:webHidden/>
              </w:rPr>
              <w:fldChar w:fldCharType="separate"/>
            </w:r>
            <w:r>
              <w:rPr>
                <w:noProof/>
                <w:webHidden/>
              </w:rPr>
              <w:t>8</w:t>
            </w:r>
            <w:r>
              <w:rPr>
                <w:noProof/>
                <w:webHidden/>
              </w:rPr>
              <w:fldChar w:fldCharType="end"/>
            </w:r>
          </w:hyperlink>
        </w:p>
        <w:p w14:paraId="3A73DD4C" w14:textId="7CBEB3AA" w:rsidR="00830D08" w:rsidRDefault="00830D08">
          <w:pPr>
            <w:pStyle w:val="TOC1"/>
            <w:tabs>
              <w:tab w:val="right" w:leader="dot" w:pos="9736"/>
            </w:tabs>
            <w:rPr>
              <w:noProof/>
            </w:rPr>
          </w:pPr>
          <w:hyperlink w:anchor="_Toc57117887" w:history="1">
            <w:r w:rsidRPr="00D1171D">
              <w:rPr>
                <w:rStyle w:val="Hyperlink"/>
                <w:rFonts w:ascii="Arial" w:hAnsi="Arial" w:cs="Arial"/>
                <w:noProof/>
              </w:rPr>
              <w:t>Progression by Characteristics – Example Analysis</w:t>
            </w:r>
            <w:r>
              <w:rPr>
                <w:noProof/>
                <w:webHidden/>
              </w:rPr>
              <w:tab/>
            </w:r>
            <w:r>
              <w:rPr>
                <w:noProof/>
                <w:webHidden/>
              </w:rPr>
              <w:fldChar w:fldCharType="begin"/>
            </w:r>
            <w:r>
              <w:rPr>
                <w:noProof/>
                <w:webHidden/>
              </w:rPr>
              <w:instrText xml:space="preserve"> PAGEREF _Toc57117887 \h </w:instrText>
            </w:r>
            <w:r>
              <w:rPr>
                <w:noProof/>
                <w:webHidden/>
              </w:rPr>
            </w:r>
            <w:r>
              <w:rPr>
                <w:noProof/>
                <w:webHidden/>
              </w:rPr>
              <w:fldChar w:fldCharType="separate"/>
            </w:r>
            <w:r>
              <w:rPr>
                <w:noProof/>
                <w:webHidden/>
              </w:rPr>
              <w:t>9</w:t>
            </w:r>
            <w:r>
              <w:rPr>
                <w:noProof/>
                <w:webHidden/>
              </w:rPr>
              <w:fldChar w:fldCharType="end"/>
            </w:r>
          </w:hyperlink>
        </w:p>
        <w:p w14:paraId="09FD864D" w14:textId="0642B4A0" w:rsidR="00830D08" w:rsidRDefault="00830D08">
          <w:pPr>
            <w:pStyle w:val="TOC3"/>
            <w:tabs>
              <w:tab w:val="right" w:leader="dot" w:pos="9736"/>
            </w:tabs>
            <w:rPr>
              <w:noProof/>
            </w:rPr>
          </w:pPr>
          <w:hyperlink w:anchor="_Toc57117888" w:history="1">
            <w:r w:rsidRPr="00D1171D">
              <w:rPr>
                <w:rStyle w:val="Hyperlink"/>
                <w:rFonts w:ascii="Arial" w:hAnsi="Arial" w:cs="Arial"/>
                <w:noProof/>
              </w:rPr>
              <w:t>Free School Meal Status</w:t>
            </w:r>
            <w:r>
              <w:rPr>
                <w:noProof/>
                <w:webHidden/>
              </w:rPr>
              <w:tab/>
            </w:r>
            <w:r>
              <w:rPr>
                <w:noProof/>
                <w:webHidden/>
              </w:rPr>
              <w:fldChar w:fldCharType="begin"/>
            </w:r>
            <w:r>
              <w:rPr>
                <w:noProof/>
                <w:webHidden/>
              </w:rPr>
              <w:instrText xml:space="preserve"> PAGEREF _Toc57117888 \h </w:instrText>
            </w:r>
            <w:r>
              <w:rPr>
                <w:noProof/>
                <w:webHidden/>
              </w:rPr>
            </w:r>
            <w:r>
              <w:rPr>
                <w:noProof/>
                <w:webHidden/>
              </w:rPr>
              <w:fldChar w:fldCharType="separate"/>
            </w:r>
            <w:r>
              <w:rPr>
                <w:noProof/>
                <w:webHidden/>
              </w:rPr>
              <w:t>9</w:t>
            </w:r>
            <w:r>
              <w:rPr>
                <w:noProof/>
                <w:webHidden/>
              </w:rPr>
              <w:fldChar w:fldCharType="end"/>
            </w:r>
          </w:hyperlink>
        </w:p>
        <w:p w14:paraId="5E15FBB5" w14:textId="072046F0" w:rsidR="00830D08" w:rsidRDefault="00830D08">
          <w:pPr>
            <w:pStyle w:val="TOC3"/>
            <w:tabs>
              <w:tab w:val="right" w:leader="dot" w:pos="9736"/>
            </w:tabs>
            <w:rPr>
              <w:noProof/>
            </w:rPr>
          </w:pPr>
          <w:hyperlink w:anchor="_Toc57117889" w:history="1">
            <w:r w:rsidRPr="00D1171D">
              <w:rPr>
                <w:rStyle w:val="Hyperlink"/>
                <w:rFonts w:ascii="Arial" w:hAnsi="Arial" w:cs="Arial"/>
                <w:noProof/>
              </w:rPr>
              <w:t>Ethnic Group</w:t>
            </w:r>
            <w:r>
              <w:rPr>
                <w:noProof/>
                <w:webHidden/>
              </w:rPr>
              <w:tab/>
            </w:r>
            <w:r>
              <w:rPr>
                <w:noProof/>
                <w:webHidden/>
              </w:rPr>
              <w:fldChar w:fldCharType="begin"/>
            </w:r>
            <w:r>
              <w:rPr>
                <w:noProof/>
                <w:webHidden/>
              </w:rPr>
              <w:instrText xml:space="preserve"> PAGEREF _Toc57117889 \h </w:instrText>
            </w:r>
            <w:r>
              <w:rPr>
                <w:noProof/>
                <w:webHidden/>
              </w:rPr>
            </w:r>
            <w:r>
              <w:rPr>
                <w:noProof/>
                <w:webHidden/>
              </w:rPr>
              <w:fldChar w:fldCharType="separate"/>
            </w:r>
            <w:r>
              <w:rPr>
                <w:noProof/>
                <w:webHidden/>
              </w:rPr>
              <w:t>10</w:t>
            </w:r>
            <w:r>
              <w:rPr>
                <w:noProof/>
                <w:webHidden/>
              </w:rPr>
              <w:fldChar w:fldCharType="end"/>
            </w:r>
          </w:hyperlink>
        </w:p>
        <w:p w14:paraId="0C663064" w14:textId="0B8C1DED" w:rsidR="00830D08" w:rsidRDefault="00830D08">
          <w:pPr>
            <w:pStyle w:val="TOC3"/>
            <w:tabs>
              <w:tab w:val="right" w:leader="dot" w:pos="9736"/>
            </w:tabs>
            <w:rPr>
              <w:noProof/>
            </w:rPr>
          </w:pPr>
          <w:hyperlink w:anchor="_Toc57117890" w:history="1">
            <w:r w:rsidRPr="00D1171D">
              <w:rPr>
                <w:rStyle w:val="Hyperlink"/>
                <w:rFonts w:ascii="Arial" w:hAnsi="Arial" w:cs="Arial"/>
                <w:noProof/>
              </w:rPr>
              <w:t>Other personal characteristics</w:t>
            </w:r>
            <w:r>
              <w:rPr>
                <w:noProof/>
                <w:webHidden/>
              </w:rPr>
              <w:tab/>
            </w:r>
            <w:r>
              <w:rPr>
                <w:noProof/>
                <w:webHidden/>
              </w:rPr>
              <w:fldChar w:fldCharType="begin"/>
            </w:r>
            <w:r>
              <w:rPr>
                <w:noProof/>
                <w:webHidden/>
              </w:rPr>
              <w:instrText xml:space="preserve"> PAGEREF _Toc57117890 \h </w:instrText>
            </w:r>
            <w:r>
              <w:rPr>
                <w:noProof/>
                <w:webHidden/>
              </w:rPr>
            </w:r>
            <w:r>
              <w:rPr>
                <w:noProof/>
                <w:webHidden/>
              </w:rPr>
              <w:fldChar w:fldCharType="separate"/>
            </w:r>
            <w:r>
              <w:rPr>
                <w:noProof/>
                <w:webHidden/>
              </w:rPr>
              <w:t>10</w:t>
            </w:r>
            <w:r>
              <w:rPr>
                <w:noProof/>
                <w:webHidden/>
              </w:rPr>
              <w:fldChar w:fldCharType="end"/>
            </w:r>
          </w:hyperlink>
        </w:p>
        <w:p w14:paraId="5DD501B2" w14:textId="475B1371" w:rsidR="00365155" w:rsidRPr="00415C08" w:rsidRDefault="00365155">
          <w:pPr>
            <w:rPr>
              <w:rFonts w:ascii="Arial" w:hAnsi="Arial" w:cs="Arial"/>
            </w:rPr>
          </w:pPr>
          <w:r w:rsidRPr="00415C08">
            <w:rPr>
              <w:rFonts w:ascii="Arial" w:hAnsi="Arial" w:cs="Arial"/>
              <w:b/>
              <w:bCs/>
              <w:noProof/>
            </w:rPr>
            <w:fldChar w:fldCharType="end"/>
          </w:r>
        </w:p>
      </w:sdtContent>
    </w:sdt>
    <w:p w14:paraId="4988AB62" w14:textId="653B02D8" w:rsidR="00365155" w:rsidRPr="00415C08" w:rsidRDefault="00365155">
      <w:pPr>
        <w:rPr>
          <w:rFonts w:ascii="Arial" w:hAnsi="Arial" w:cs="Arial"/>
          <w:b/>
          <w:bCs/>
          <w:color w:val="1F497D" w:themeColor="text2"/>
          <w:sz w:val="32"/>
          <w:szCs w:val="24"/>
        </w:rPr>
      </w:pPr>
      <w:r w:rsidRPr="00415C08">
        <w:rPr>
          <w:rFonts w:ascii="Arial" w:hAnsi="Arial" w:cs="Arial"/>
          <w:b/>
          <w:bCs/>
          <w:color w:val="1F497D" w:themeColor="text2"/>
          <w:sz w:val="32"/>
          <w:szCs w:val="24"/>
        </w:rPr>
        <w:br w:type="page"/>
      </w:r>
    </w:p>
    <w:p w14:paraId="23E90EEF" w14:textId="280A38A3" w:rsidR="00365155" w:rsidRDefault="00A95E3B" w:rsidP="007810CB">
      <w:pPr>
        <w:pStyle w:val="Heading1"/>
        <w:rPr>
          <w:rFonts w:ascii="Arial" w:hAnsi="Arial" w:cs="Arial"/>
        </w:rPr>
      </w:pPr>
      <w:bookmarkStart w:id="0" w:name="_Toc57117877"/>
      <w:r>
        <w:rPr>
          <w:rFonts w:ascii="Arial" w:hAnsi="Arial" w:cs="Arial"/>
        </w:rPr>
        <w:lastRenderedPageBreak/>
        <w:t>Introduction</w:t>
      </w:r>
      <w:bookmarkEnd w:id="0"/>
    </w:p>
    <w:p w14:paraId="20074A35" w14:textId="77777777" w:rsidR="000B0BEF" w:rsidRDefault="000B0BEF" w:rsidP="00A95E3B">
      <w:pPr>
        <w:spacing w:after="0" w:line="240" w:lineRule="auto"/>
        <w:rPr>
          <w:rFonts w:ascii="Arial" w:eastAsia="Times New Roman" w:hAnsi="Arial" w:cs="Arial"/>
          <w:lang w:eastAsia="en-US"/>
        </w:rPr>
      </w:pPr>
    </w:p>
    <w:p w14:paraId="38506893" w14:textId="1A6757A7" w:rsidR="009435A4" w:rsidRPr="00CD5DA7" w:rsidRDefault="009435A4" w:rsidP="00A95E3B">
      <w:pPr>
        <w:spacing w:after="0" w:line="240" w:lineRule="auto"/>
        <w:rPr>
          <w:rFonts w:ascii="Arial" w:eastAsia="Times New Roman" w:hAnsi="Arial" w:cs="Arial"/>
          <w:lang w:eastAsia="en-US"/>
        </w:rPr>
      </w:pPr>
      <w:r w:rsidRPr="00CD5DA7">
        <w:rPr>
          <w:rFonts w:ascii="Arial" w:eastAsia="Times New Roman" w:hAnsi="Arial" w:cs="Arial"/>
          <w:lang w:eastAsia="en-US"/>
        </w:rPr>
        <w:t xml:space="preserve">The Higher Education Initial </w:t>
      </w:r>
      <w:r w:rsidR="00A046EE">
        <w:rPr>
          <w:rFonts w:ascii="Arial" w:eastAsia="Times New Roman" w:hAnsi="Arial" w:cs="Arial"/>
          <w:lang w:eastAsia="en-US"/>
        </w:rPr>
        <w:t>Participation</w:t>
      </w:r>
      <w:r w:rsidRPr="00CD5DA7">
        <w:rPr>
          <w:rFonts w:ascii="Arial" w:eastAsia="Times New Roman" w:hAnsi="Arial" w:cs="Arial"/>
          <w:lang w:eastAsia="en-US"/>
        </w:rPr>
        <w:t xml:space="preserve"> </w:t>
      </w:r>
      <w:r w:rsidR="00D65C0A" w:rsidRPr="00CD5DA7">
        <w:rPr>
          <w:rFonts w:ascii="Arial" w:eastAsia="Times New Roman" w:hAnsi="Arial" w:cs="Arial"/>
          <w:lang w:eastAsia="en-US"/>
        </w:rPr>
        <w:t>(HEIP) measure</w:t>
      </w:r>
      <w:r w:rsidR="00D65C0A" w:rsidRPr="00CD5DA7">
        <w:rPr>
          <w:rStyle w:val="FootnoteReference"/>
          <w:rFonts w:ascii="Arial" w:eastAsia="Times New Roman" w:hAnsi="Arial" w:cs="Arial"/>
          <w:lang w:eastAsia="en-US"/>
        </w:rPr>
        <w:footnoteReference w:id="1"/>
      </w:r>
      <w:r w:rsidR="00D65C0A" w:rsidRPr="00CD5DA7">
        <w:rPr>
          <w:rFonts w:ascii="Arial" w:eastAsia="Times New Roman" w:hAnsi="Arial" w:cs="Arial"/>
          <w:lang w:eastAsia="en-US"/>
        </w:rPr>
        <w:t xml:space="preserve"> </w:t>
      </w:r>
      <w:r w:rsidRPr="00CD5DA7">
        <w:rPr>
          <w:rFonts w:ascii="Arial" w:eastAsia="Times New Roman" w:hAnsi="Arial" w:cs="Arial"/>
          <w:lang w:eastAsia="en-US"/>
        </w:rPr>
        <w:t xml:space="preserve">was introduced to build a timely </w:t>
      </w:r>
      <w:r w:rsidR="00CD5DA7">
        <w:rPr>
          <w:rFonts w:ascii="Arial" w:eastAsia="Times New Roman" w:hAnsi="Arial" w:cs="Arial"/>
          <w:lang w:eastAsia="en-US"/>
        </w:rPr>
        <w:t>estimate</w:t>
      </w:r>
      <w:r w:rsidRPr="00CD5DA7">
        <w:rPr>
          <w:rFonts w:ascii="Arial" w:eastAsia="Times New Roman" w:hAnsi="Arial" w:cs="Arial"/>
          <w:lang w:eastAsia="en-US"/>
        </w:rPr>
        <w:t xml:space="preserve"> of participation in Higher Education by age.</w:t>
      </w:r>
    </w:p>
    <w:p w14:paraId="630721DE" w14:textId="23AB345E" w:rsidR="009435A4" w:rsidRPr="00CD5DA7" w:rsidRDefault="009435A4" w:rsidP="00A95E3B">
      <w:pPr>
        <w:spacing w:after="0" w:line="240" w:lineRule="auto"/>
        <w:rPr>
          <w:rFonts w:ascii="Arial" w:eastAsia="Times New Roman" w:hAnsi="Arial" w:cs="Arial"/>
          <w:lang w:eastAsia="en-US"/>
        </w:rPr>
      </w:pPr>
    </w:p>
    <w:p w14:paraId="7A04B125" w14:textId="171AAEEE" w:rsidR="009435A4" w:rsidRDefault="009435A4" w:rsidP="00A95E3B">
      <w:pPr>
        <w:spacing w:after="0" w:line="240" w:lineRule="auto"/>
        <w:rPr>
          <w:rFonts w:ascii="Arial" w:eastAsia="Times New Roman" w:hAnsi="Arial" w:cs="Arial"/>
          <w:lang w:eastAsia="en-US"/>
        </w:rPr>
      </w:pPr>
      <w:r w:rsidRPr="00CD5DA7">
        <w:rPr>
          <w:rFonts w:ascii="Arial" w:eastAsia="Times New Roman" w:hAnsi="Arial" w:cs="Arial"/>
          <w:lang w:eastAsia="en-US"/>
        </w:rPr>
        <w:t xml:space="preserve">The main limitations of the HEIP methodology are the difficulty in disaggregating progression rates by geography, </w:t>
      </w:r>
      <w:proofErr w:type="gramStart"/>
      <w:r w:rsidRPr="00CD5DA7">
        <w:rPr>
          <w:rFonts w:ascii="Arial" w:eastAsia="Times New Roman" w:hAnsi="Arial" w:cs="Arial"/>
          <w:lang w:eastAsia="en-US"/>
        </w:rPr>
        <w:t>ethnicity</w:t>
      </w:r>
      <w:proofErr w:type="gramEnd"/>
      <w:r w:rsidRPr="00CD5DA7">
        <w:rPr>
          <w:rFonts w:ascii="Arial" w:eastAsia="Times New Roman" w:hAnsi="Arial" w:cs="Arial"/>
          <w:lang w:eastAsia="en-US"/>
        </w:rPr>
        <w:t xml:space="preserve"> and other personal characteristics due to the lack of reliable and comparable population estimates for detailed groupings.</w:t>
      </w:r>
      <w:r>
        <w:rPr>
          <w:rFonts w:ascii="Arial" w:eastAsia="Times New Roman" w:hAnsi="Arial" w:cs="Arial"/>
          <w:lang w:eastAsia="en-US"/>
        </w:rPr>
        <w:t xml:space="preserve">  </w:t>
      </w:r>
    </w:p>
    <w:p w14:paraId="352F9FF5" w14:textId="7F18514B" w:rsidR="00F62EA9" w:rsidRDefault="00F62EA9" w:rsidP="00A95E3B">
      <w:pPr>
        <w:spacing w:after="0" w:line="240" w:lineRule="auto"/>
        <w:rPr>
          <w:rFonts w:ascii="Arial" w:eastAsia="Times New Roman" w:hAnsi="Arial" w:cs="Arial"/>
          <w:lang w:eastAsia="en-US"/>
        </w:rPr>
      </w:pPr>
    </w:p>
    <w:p w14:paraId="6B7EF4A6" w14:textId="77777777" w:rsidR="002A2716" w:rsidRDefault="00F62EA9" w:rsidP="00A95E3B">
      <w:pPr>
        <w:spacing w:after="0" w:line="240" w:lineRule="auto"/>
        <w:rPr>
          <w:rFonts w:ascii="Arial" w:eastAsia="Times New Roman" w:hAnsi="Arial" w:cs="Arial"/>
          <w:lang w:eastAsia="en-US"/>
        </w:rPr>
      </w:pPr>
      <w:r>
        <w:rPr>
          <w:rFonts w:ascii="Arial" w:eastAsia="Times New Roman" w:hAnsi="Arial" w:cs="Arial"/>
          <w:lang w:eastAsia="en-US"/>
        </w:rPr>
        <w:t xml:space="preserve">Another important limitation </w:t>
      </w:r>
      <w:r w:rsidR="004B7EF5">
        <w:rPr>
          <w:rFonts w:ascii="Arial" w:eastAsia="Times New Roman" w:hAnsi="Arial" w:cs="Arial"/>
          <w:lang w:eastAsia="en-US"/>
        </w:rPr>
        <w:t xml:space="preserve">is its susceptibility to overstate participation by age 30 if there is </w:t>
      </w:r>
      <w:r>
        <w:rPr>
          <w:rFonts w:ascii="Arial" w:eastAsia="Times New Roman" w:hAnsi="Arial" w:cs="Arial"/>
          <w:lang w:eastAsia="en-US"/>
        </w:rPr>
        <w:t xml:space="preserve">growth </w:t>
      </w:r>
      <w:r w:rsidR="004B7EF5">
        <w:rPr>
          <w:rFonts w:ascii="Arial" w:eastAsia="Times New Roman" w:hAnsi="Arial" w:cs="Arial"/>
          <w:lang w:eastAsia="en-US"/>
        </w:rPr>
        <w:t xml:space="preserve">in the number of </w:t>
      </w:r>
      <w:r>
        <w:rPr>
          <w:rFonts w:ascii="Arial" w:eastAsia="Times New Roman" w:hAnsi="Arial" w:cs="Arial"/>
          <w:lang w:eastAsia="en-US"/>
        </w:rPr>
        <w:t xml:space="preserve">higher education </w:t>
      </w:r>
      <w:r w:rsidR="004B7EF5">
        <w:rPr>
          <w:rFonts w:ascii="Arial" w:eastAsia="Times New Roman" w:hAnsi="Arial" w:cs="Arial"/>
          <w:lang w:eastAsia="en-US"/>
        </w:rPr>
        <w:t xml:space="preserve">entrants </w:t>
      </w:r>
      <w:r>
        <w:rPr>
          <w:rFonts w:ascii="Arial" w:eastAsia="Times New Roman" w:hAnsi="Arial" w:cs="Arial"/>
          <w:lang w:eastAsia="en-US"/>
        </w:rPr>
        <w:t>in younger age groups</w:t>
      </w:r>
      <w:r w:rsidR="002A2716">
        <w:rPr>
          <w:rFonts w:ascii="Arial" w:eastAsia="Times New Roman" w:hAnsi="Arial" w:cs="Arial"/>
          <w:lang w:eastAsia="en-US"/>
        </w:rPr>
        <w:t>.</w:t>
      </w:r>
    </w:p>
    <w:p w14:paraId="400ECDC6" w14:textId="77777777" w:rsidR="002A2716" w:rsidRDefault="002A2716" w:rsidP="00A95E3B">
      <w:pPr>
        <w:spacing w:after="0" w:line="240" w:lineRule="auto"/>
        <w:rPr>
          <w:rFonts w:ascii="Arial" w:eastAsia="Times New Roman" w:hAnsi="Arial" w:cs="Arial"/>
          <w:lang w:eastAsia="en-US"/>
        </w:rPr>
      </w:pPr>
    </w:p>
    <w:p w14:paraId="5DD89B4C" w14:textId="77777777" w:rsidR="002A2716" w:rsidRPr="007E1720" w:rsidRDefault="002A2716" w:rsidP="002A2716">
      <w:pPr>
        <w:spacing w:after="0" w:line="240" w:lineRule="auto"/>
        <w:rPr>
          <w:rFonts w:ascii="Arial" w:eastAsia="Times New Roman" w:hAnsi="Arial" w:cs="Arial"/>
          <w:lang w:eastAsia="en-US"/>
        </w:rPr>
      </w:pPr>
      <w:r w:rsidRPr="007E1720">
        <w:rPr>
          <w:rFonts w:ascii="Arial" w:eastAsia="Times New Roman" w:hAnsi="Arial" w:cs="Arial"/>
          <w:lang w:eastAsia="en-US"/>
        </w:rPr>
        <w:t xml:space="preserve">The HEIP measure is an estimate of the actual entry rate in the current year of people who had not previously entered higher education between ages 17 to 30. For each age from 17 to 30, the initial participation rate is calculated as the fraction of the academic year population that are initial entrants. These rates are added to create the total HEIP measure. It is </w:t>
      </w:r>
      <w:r w:rsidRPr="00320DAD">
        <w:rPr>
          <w:rFonts w:ascii="Arial" w:eastAsia="Times New Roman" w:hAnsi="Arial" w:cs="Arial"/>
          <w:lang w:eastAsia="en-US"/>
        </w:rPr>
        <w:t>not</w:t>
      </w:r>
      <w:r w:rsidRPr="007E1720">
        <w:rPr>
          <w:rFonts w:ascii="Arial" w:eastAsia="Times New Roman" w:hAnsi="Arial" w:cs="Arial"/>
          <w:lang w:eastAsia="en-US"/>
        </w:rPr>
        <w:t xml:space="preserve"> a measure of participation by </w:t>
      </w:r>
      <w:proofErr w:type="gramStart"/>
      <w:r w:rsidRPr="007E1720">
        <w:rPr>
          <w:rFonts w:ascii="Arial" w:eastAsia="Times New Roman" w:hAnsi="Arial" w:cs="Arial"/>
          <w:lang w:eastAsia="en-US"/>
        </w:rPr>
        <w:t>particular entry</w:t>
      </w:r>
      <w:proofErr w:type="gramEnd"/>
      <w:r w:rsidRPr="007E1720">
        <w:rPr>
          <w:rFonts w:ascii="Arial" w:eastAsia="Times New Roman" w:hAnsi="Arial" w:cs="Arial"/>
          <w:lang w:eastAsia="en-US"/>
        </w:rPr>
        <w:t xml:space="preserve"> cohorts.</w:t>
      </w:r>
    </w:p>
    <w:p w14:paraId="59CA9E0E" w14:textId="77777777" w:rsidR="002A2716" w:rsidRPr="007E1720" w:rsidRDefault="002A2716" w:rsidP="002A2716">
      <w:pPr>
        <w:spacing w:after="0" w:line="240" w:lineRule="auto"/>
        <w:rPr>
          <w:rFonts w:ascii="Arial" w:eastAsia="Times New Roman" w:hAnsi="Arial" w:cs="Arial"/>
          <w:lang w:eastAsia="en-US"/>
        </w:rPr>
      </w:pPr>
    </w:p>
    <w:p w14:paraId="4D1E6B0F" w14:textId="77777777" w:rsidR="002A2716" w:rsidRDefault="002A2716" w:rsidP="002A2716">
      <w:pPr>
        <w:spacing w:after="0" w:line="240" w:lineRule="auto"/>
        <w:rPr>
          <w:rFonts w:ascii="Arial" w:eastAsia="Times New Roman" w:hAnsi="Arial" w:cs="Arial"/>
          <w:lang w:eastAsia="en-US"/>
        </w:rPr>
      </w:pPr>
      <w:r w:rsidRPr="007E1720">
        <w:rPr>
          <w:rFonts w:ascii="Arial" w:eastAsia="Times New Roman" w:hAnsi="Arial" w:cs="Arial"/>
          <w:lang w:eastAsia="en-US"/>
        </w:rPr>
        <w:t xml:space="preserve">When there is steady growth in entry rates for younger age groups (as has been observed over many years for English 18 year-olds), the HEIP method of summing current participation rates will show a higher participation rate than the participation rate for a particular entry cohort. For example, today’s </w:t>
      </w:r>
      <w:proofErr w:type="gramStart"/>
      <w:r w:rsidRPr="007E1720">
        <w:rPr>
          <w:rFonts w:ascii="Arial" w:eastAsia="Times New Roman" w:hAnsi="Arial" w:cs="Arial"/>
          <w:lang w:eastAsia="en-US"/>
        </w:rPr>
        <w:t>30 year-olds</w:t>
      </w:r>
      <w:proofErr w:type="gramEnd"/>
      <w:r w:rsidRPr="007E1720">
        <w:rPr>
          <w:rFonts w:ascii="Arial" w:eastAsia="Times New Roman" w:hAnsi="Arial" w:cs="Arial"/>
          <w:lang w:eastAsia="en-US"/>
        </w:rPr>
        <w:t>, will have had a lower initial participation rate when they were aged 18 compared to today’s 18 year-olds.</w:t>
      </w:r>
    </w:p>
    <w:p w14:paraId="3C19A73D" w14:textId="1A83AAC7" w:rsidR="009435A4" w:rsidRDefault="009435A4" w:rsidP="00A95E3B">
      <w:pPr>
        <w:spacing w:after="0" w:line="240" w:lineRule="auto"/>
        <w:rPr>
          <w:rFonts w:ascii="Arial" w:eastAsia="Times New Roman" w:hAnsi="Arial" w:cs="Arial"/>
          <w:lang w:eastAsia="en-US"/>
        </w:rPr>
      </w:pPr>
    </w:p>
    <w:p w14:paraId="4563A14B" w14:textId="7C5509BA" w:rsidR="00365155" w:rsidRDefault="004D3E67" w:rsidP="00A95E3B">
      <w:pPr>
        <w:spacing w:after="0" w:line="240" w:lineRule="auto"/>
        <w:rPr>
          <w:rFonts w:ascii="Arial" w:eastAsia="Times New Roman" w:hAnsi="Arial" w:cs="Arial"/>
          <w:lang w:eastAsia="en-US"/>
        </w:rPr>
      </w:pPr>
      <w:r w:rsidRPr="00CD5DA7">
        <w:rPr>
          <w:rFonts w:ascii="Arial" w:eastAsia="Times New Roman" w:hAnsi="Arial" w:cs="Arial"/>
          <w:lang w:eastAsia="en-US"/>
        </w:rPr>
        <w:t xml:space="preserve">This document </w:t>
      </w:r>
      <w:r w:rsidR="00A95E3B" w:rsidRPr="00CD5DA7">
        <w:rPr>
          <w:rFonts w:ascii="Arial" w:eastAsia="Times New Roman" w:hAnsi="Arial" w:cs="Arial"/>
          <w:lang w:eastAsia="en-US"/>
        </w:rPr>
        <w:t>presents a</w:t>
      </w:r>
      <w:r w:rsidR="009435A4" w:rsidRPr="00CD5DA7">
        <w:rPr>
          <w:rFonts w:ascii="Arial" w:eastAsia="Times New Roman" w:hAnsi="Arial" w:cs="Arial"/>
          <w:lang w:eastAsia="en-US"/>
        </w:rPr>
        <w:t>n alternative</w:t>
      </w:r>
      <w:r w:rsidR="004354E9" w:rsidRPr="00CD5DA7">
        <w:rPr>
          <w:rFonts w:ascii="Arial" w:eastAsia="Times New Roman" w:hAnsi="Arial" w:cs="Arial"/>
          <w:lang w:eastAsia="en-US"/>
        </w:rPr>
        <w:t xml:space="preserve"> </w:t>
      </w:r>
      <w:r w:rsidR="004B7EF5">
        <w:rPr>
          <w:rFonts w:ascii="Arial" w:eastAsia="Times New Roman" w:hAnsi="Arial" w:cs="Arial"/>
          <w:lang w:eastAsia="en-US"/>
        </w:rPr>
        <w:t xml:space="preserve">measure of entry to higher education by age, which is described as a </w:t>
      </w:r>
      <w:r w:rsidR="004354E9" w:rsidRPr="00CD5DA7">
        <w:rPr>
          <w:rFonts w:ascii="Arial" w:eastAsia="Times New Roman" w:hAnsi="Arial" w:cs="Arial"/>
          <w:lang w:eastAsia="en-US"/>
        </w:rPr>
        <w:t>cohort</w:t>
      </w:r>
      <w:r w:rsidR="00A95E3B" w:rsidRPr="00CD5DA7">
        <w:rPr>
          <w:rFonts w:ascii="Arial" w:eastAsia="Times New Roman" w:hAnsi="Arial" w:cs="Arial"/>
          <w:lang w:eastAsia="en-US"/>
        </w:rPr>
        <w:t xml:space="preserve"> measure of progression</w:t>
      </w:r>
      <w:r w:rsidR="004B7EF5">
        <w:rPr>
          <w:rFonts w:ascii="Arial" w:eastAsia="Times New Roman" w:hAnsi="Arial" w:cs="Arial"/>
          <w:lang w:eastAsia="en-US"/>
        </w:rPr>
        <w:t>. This m</w:t>
      </w:r>
      <w:r w:rsidR="004354E9" w:rsidRPr="00CD5DA7">
        <w:rPr>
          <w:rFonts w:ascii="Arial" w:eastAsia="Times New Roman" w:hAnsi="Arial" w:cs="Arial"/>
          <w:lang w:eastAsia="en-US"/>
        </w:rPr>
        <w:t>ak</w:t>
      </w:r>
      <w:r w:rsidR="004B7EF5">
        <w:rPr>
          <w:rFonts w:ascii="Arial" w:eastAsia="Times New Roman" w:hAnsi="Arial" w:cs="Arial"/>
          <w:lang w:eastAsia="en-US"/>
        </w:rPr>
        <w:t>es</w:t>
      </w:r>
      <w:r w:rsidR="004354E9" w:rsidRPr="00CD5DA7">
        <w:rPr>
          <w:rFonts w:ascii="Arial" w:eastAsia="Times New Roman" w:hAnsi="Arial" w:cs="Arial"/>
          <w:lang w:eastAsia="en-US"/>
        </w:rPr>
        <w:t xml:space="preserve"> use of matched data from the National Pupil Database</w:t>
      </w:r>
      <w:r w:rsidR="00F62EA9" w:rsidRPr="00CD5DA7">
        <w:rPr>
          <w:rFonts w:ascii="Arial" w:eastAsia="Times New Roman" w:hAnsi="Arial" w:cs="Arial"/>
          <w:lang w:eastAsia="en-US"/>
        </w:rPr>
        <w:t xml:space="preserve"> (NPD)</w:t>
      </w:r>
      <w:r w:rsidR="009435A4" w:rsidRPr="00CD5DA7">
        <w:rPr>
          <w:rFonts w:ascii="Arial" w:eastAsia="Times New Roman" w:hAnsi="Arial" w:cs="Arial"/>
          <w:lang w:eastAsia="en-US"/>
        </w:rPr>
        <w:t>,</w:t>
      </w:r>
      <w:r w:rsidR="00A95E3B" w:rsidRPr="00CD5DA7">
        <w:rPr>
          <w:rFonts w:ascii="Arial" w:eastAsia="Times New Roman" w:hAnsi="Arial" w:cs="Arial"/>
          <w:lang w:eastAsia="en-US"/>
        </w:rPr>
        <w:t xml:space="preserve"> </w:t>
      </w:r>
      <w:r w:rsidR="004354E9" w:rsidRPr="00CD5DA7">
        <w:rPr>
          <w:rFonts w:ascii="Arial" w:eastAsia="Times New Roman" w:hAnsi="Arial" w:cs="Arial"/>
          <w:lang w:eastAsia="en-US"/>
        </w:rPr>
        <w:t>which continues to expand each year and now allows us to track individuals up to age 32</w:t>
      </w:r>
      <w:r w:rsidR="00F62EA9" w:rsidRPr="00CD5DA7">
        <w:rPr>
          <w:rFonts w:ascii="Arial" w:eastAsia="Times New Roman" w:hAnsi="Arial" w:cs="Arial"/>
          <w:lang w:eastAsia="en-US"/>
        </w:rPr>
        <w:t xml:space="preserve"> for the earliest entry cohort </w:t>
      </w:r>
      <w:r w:rsidR="003C1960">
        <w:rPr>
          <w:rFonts w:ascii="Arial" w:eastAsia="Times New Roman" w:hAnsi="Arial" w:cs="Arial"/>
          <w:lang w:eastAsia="en-US"/>
        </w:rPr>
        <w:t>of 15 year olds at Key Stage 4 in</w:t>
      </w:r>
      <w:r w:rsidR="00F62EA9" w:rsidRPr="00CD5DA7">
        <w:rPr>
          <w:rFonts w:ascii="Arial" w:eastAsia="Times New Roman" w:hAnsi="Arial" w:cs="Arial"/>
          <w:lang w:eastAsia="en-US"/>
        </w:rPr>
        <w:t xml:space="preserve"> </w:t>
      </w:r>
      <w:r w:rsidR="00CD5DA7" w:rsidRPr="00CD5DA7">
        <w:rPr>
          <w:rFonts w:ascii="Arial" w:eastAsia="Times New Roman" w:hAnsi="Arial" w:cs="Arial"/>
          <w:lang w:eastAsia="en-US"/>
        </w:rPr>
        <w:t>2001/02</w:t>
      </w:r>
      <w:r w:rsidRPr="00CD5DA7">
        <w:rPr>
          <w:rFonts w:ascii="Arial" w:eastAsia="Times New Roman" w:hAnsi="Arial" w:cs="Arial"/>
          <w:lang w:eastAsia="en-US"/>
        </w:rPr>
        <w:t>.</w:t>
      </w:r>
    </w:p>
    <w:p w14:paraId="45ED6C4C" w14:textId="4060855D" w:rsidR="00565555" w:rsidRDefault="00565555" w:rsidP="00A95E3B">
      <w:pPr>
        <w:spacing w:after="0" w:line="240" w:lineRule="auto"/>
        <w:rPr>
          <w:rFonts w:ascii="Arial" w:eastAsia="Times New Roman" w:hAnsi="Arial" w:cs="Arial"/>
          <w:lang w:eastAsia="en-US"/>
        </w:rPr>
      </w:pPr>
    </w:p>
    <w:p w14:paraId="74C693C8" w14:textId="07D5C41A" w:rsidR="00565555" w:rsidRPr="00CD5DA7" w:rsidRDefault="00565555" w:rsidP="00565555">
      <w:pPr>
        <w:widowControl w:val="0"/>
        <w:overflowPunct w:val="0"/>
        <w:autoSpaceDE w:val="0"/>
        <w:autoSpaceDN w:val="0"/>
        <w:adjustRightInd w:val="0"/>
        <w:spacing w:after="0" w:line="240" w:lineRule="auto"/>
        <w:textAlignment w:val="baseline"/>
        <w:rPr>
          <w:rFonts w:ascii="Arial" w:hAnsi="Arial" w:cs="Arial"/>
        </w:rPr>
      </w:pPr>
      <w:r w:rsidRPr="00CD5DA7">
        <w:rPr>
          <w:rFonts w:ascii="Arial" w:hAnsi="Arial" w:cs="Arial"/>
        </w:rPr>
        <w:t xml:space="preserve">The </w:t>
      </w:r>
      <w:r w:rsidR="004B7EF5">
        <w:rPr>
          <w:rFonts w:ascii="Arial" w:hAnsi="Arial" w:cs="Arial"/>
        </w:rPr>
        <w:t xml:space="preserve">cohort </w:t>
      </w:r>
      <w:r w:rsidRPr="00CD5DA7">
        <w:rPr>
          <w:rFonts w:ascii="Arial" w:hAnsi="Arial" w:cs="Arial"/>
        </w:rPr>
        <w:t xml:space="preserve">measure builds on the existing methodology used in the DfE publication </w:t>
      </w:r>
      <w:hyperlink r:id="rId12" w:history="1">
        <w:r w:rsidRPr="00CD5DA7">
          <w:rPr>
            <w:rStyle w:val="Hyperlink"/>
            <w:rFonts w:ascii="Arial" w:hAnsi="Arial" w:cs="Arial"/>
          </w:rPr>
          <w:t>Widening Participation in Higher Education</w:t>
        </w:r>
      </w:hyperlink>
      <w:r w:rsidR="00F62EA9" w:rsidRPr="00CD5DA7">
        <w:rPr>
          <w:rStyle w:val="Hyperlink"/>
          <w:rFonts w:ascii="Arial" w:hAnsi="Arial" w:cs="Arial"/>
        </w:rPr>
        <w:t>,</w:t>
      </w:r>
      <w:r w:rsidRPr="00CD5DA7">
        <w:rPr>
          <w:rFonts w:ascii="Arial" w:hAnsi="Arial" w:cs="Arial"/>
        </w:rPr>
        <w:t xml:space="preserve"> but extends the publication further to look at progression to HE between the ages of 20 and 30.</w:t>
      </w:r>
    </w:p>
    <w:p w14:paraId="51E90DE3" w14:textId="77777777" w:rsidR="00565555" w:rsidRDefault="00565555" w:rsidP="00A95E3B">
      <w:pPr>
        <w:spacing w:after="0" w:line="240" w:lineRule="auto"/>
        <w:rPr>
          <w:rFonts w:ascii="Arial" w:eastAsia="Times New Roman" w:hAnsi="Arial" w:cs="Arial"/>
          <w:lang w:eastAsia="en-US"/>
        </w:rPr>
      </w:pPr>
    </w:p>
    <w:p w14:paraId="07D34E9D" w14:textId="4D11E6A1" w:rsidR="0095013B" w:rsidRDefault="0095013B" w:rsidP="00A95E3B">
      <w:pPr>
        <w:spacing w:after="0" w:line="240" w:lineRule="auto"/>
        <w:rPr>
          <w:rFonts w:ascii="Arial" w:eastAsia="Times New Roman" w:hAnsi="Arial" w:cs="Arial"/>
          <w:lang w:eastAsia="en-US"/>
        </w:rPr>
      </w:pPr>
      <w:r>
        <w:rPr>
          <w:rFonts w:ascii="Arial" w:eastAsia="Times New Roman" w:hAnsi="Arial" w:cs="Arial"/>
          <w:lang w:eastAsia="en-US"/>
        </w:rPr>
        <w:t>The</w:t>
      </w:r>
      <w:r w:rsidR="00870968">
        <w:rPr>
          <w:rFonts w:ascii="Arial" w:eastAsia="Times New Roman" w:hAnsi="Arial" w:cs="Arial"/>
          <w:lang w:eastAsia="en-US"/>
        </w:rPr>
        <w:t xml:space="preserve"> cohort</w:t>
      </w:r>
      <w:r>
        <w:rPr>
          <w:rFonts w:ascii="Arial" w:eastAsia="Times New Roman" w:hAnsi="Arial" w:cs="Arial"/>
          <w:lang w:eastAsia="en-US"/>
        </w:rPr>
        <w:t xml:space="preserve"> measure benefits from having a reliable estimate of the population across a wide range of </w:t>
      </w:r>
      <w:r w:rsidR="00E105EB">
        <w:rPr>
          <w:rFonts w:ascii="Arial" w:eastAsia="Times New Roman" w:hAnsi="Arial" w:cs="Arial"/>
          <w:lang w:eastAsia="en-US"/>
        </w:rPr>
        <w:t>personal characteristic</w:t>
      </w:r>
      <w:r w:rsidR="00B713EA">
        <w:rPr>
          <w:rFonts w:ascii="Arial" w:eastAsia="Times New Roman" w:hAnsi="Arial" w:cs="Arial"/>
          <w:lang w:eastAsia="en-US"/>
        </w:rPr>
        <w:t>s</w:t>
      </w:r>
      <w:r w:rsidR="00E105EB">
        <w:rPr>
          <w:rFonts w:ascii="Arial" w:eastAsia="Times New Roman" w:hAnsi="Arial" w:cs="Arial"/>
          <w:lang w:eastAsia="en-US"/>
        </w:rPr>
        <w:t xml:space="preserve"> and geographic breakdowns</w:t>
      </w:r>
      <w:r w:rsidR="00870968">
        <w:rPr>
          <w:rFonts w:ascii="Arial" w:eastAsia="Times New Roman" w:hAnsi="Arial" w:cs="Arial"/>
          <w:lang w:eastAsia="en-US"/>
        </w:rPr>
        <w:t xml:space="preserve"> that is less susceptible to inward and regional migration in the population than HEIP</w:t>
      </w:r>
      <w:r w:rsidR="00E105EB">
        <w:rPr>
          <w:rFonts w:ascii="Arial" w:eastAsia="Times New Roman" w:hAnsi="Arial" w:cs="Arial"/>
          <w:lang w:eastAsia="en-US"/>
        </w:rPr>
        <w:t xml:space="preserve">. This enables analysis of progression rates by ethnic group, free school meal status, </w:t>
      </w:r>
      <w:proofErr w:type="gramStart"/>
      <w:r w:rsidR="00E105EB">
        <w:rPr>
          <w:rFonts w:ascii="Arial" w:eastAsia="Times New Roman" w:hAnsi="Arial" w:cs="Arial"/>
          <w:lang w:eastAsia="en-US"/>
        </w:rPr>
        <w:t>region</w:t>
      </w:r>
      <w:proofErr w:type="gramEnd"/>
      <w:r w:rsidR="00E105EB">
        <w:rPr>
          <w:rFonts w:ascii="Arial" w:eastAsia="Times New Roman" w:hAnsi="Arial" w:cs="Arial"/>
          <w:lang w:eastAsia="en-US"/>
        </w:rPr>
        <w:t xml:space="preserve"> and other personal characteristics.</w:t>
      </w:r>
    </w:p>
    <w:p w14:paraId="1C999B8D" w14:textId="4BF13635" w:rsidR="004354E9" w:rsidRDefault="004354E9" w:rsidP="00A95E3B">
      <w:pPr>
        <w:spacing w:after="0" w:line="240" w:lineRule="auto"/>
        <w:rPr>
          <w:rFonts w:ascii="Arial" w:eastAsia="Times New Roman" w:hAnsi="Arial" w:cs="Arial"/>
          <w:lang w:eastAsia="en-US"/>
        </w:rPr>
      </w:pPr>
    </w:p>
    <w:p w14:paraId="7FB95BC1" w14:textId="02F0CC49" w:rsidR="004354E9" w:rsidRDefault="004354E9" w:rsidP="00A95E3B">
      <w:pPr>
        <w:spacing w:after="0" w:line="240" w:lineRule="auto"/>
        <w:rPr>
          <w:rFonts w:ascii="Arial" w:eastAsia="Times New Roman" w:hAnsi="Arial" w:cs="Arial"/>
          <w:lang w:eastAsia="en-US"/>
        </w:rPr>
      </w:pPr>
      <w:r w:rsidRPr="00CD5DA7">
        <w:rPr>
          <w:rFonts w:ascii="Arial" w:eastAsia="Times New Roman" w:hAnsi="Arial" w:cs="Arial"/>
          <w:lang w:eastAsia="en-US"/>
        </w:rPr>
        <w:t>There remain limitations in this approach, as the cohort measure is less timely than the HEIP</w:t>
      </w:r>
      <w:r w:rsidR="00D30692" w:rsidRPr="00CD5DA7">
        <w:rPr>
          <w:rFonts w:ascii="Arial" w:eastAsia="Times New Roman" w:hAnsi="Arial" w:cs="Arial"/>
          <w:lang w:eastAsia="en-US"/>
        </w:rPr>
        <w:t xml:space="preserve"> in providing an estimate of participation by age 30</w:t>
      </w:r>
      <w:r w:rsidR="00F165F0">
        <w:rPr>
          <w:rFonts w:ascii="Arial" w:eastAsia="Times New Roman" w:hAnsi="Arial" w:cs="Arial"/>
          <w:lang w:eastAsia="en-US"/>
        </w:rPr>
        <w:t>. This is because the cohort method measures progression of a historical cohort rather the estimated progression of the current cohort under the HEIP measure. The cohort measure is</w:t>
      </w:r>
      <w:r w:rsidRPr="00CD5DA7">
        <w:rPr>
          <w:rFonts w:ascii="Arial" w:eastAsia="Times New Roman" w:hAnsi="Arial" w:cs="Arial"/>
          <w:lang w:eastAsia="en-US"/>
        </w:rPr>
        <w:t xml:space="preserve"> therefore less able to account for recent changes in HE entry</w:t>
      </w:r>
      <w:r w:rsidR="00C855A9">
        <w:rPr>
          <w:rFonts w:ascii="Arial" w:eastAsia="Times New Roman" w:hAnsi="Arial" w:cs="Arial"/>
          <w:lang w:eastAsia="en-US"/>
        </w:rPr>
        <w:t xml:space="preserve"> by mature students.</w:t>
      </w:r>
    </w:p>
    <w:p w14:paraId="549B7365" w14:textId="6AA6BA03" w:rsidR="004354E9" w:rsidRDefault="004354E9" w:rsidP="00A95E3B">
      <w:pPr>
        <w:spacing w:after="0" w:line="240" w:lineRule="auto"/>
        <w:rPr>
          <w:rFonts w:ascii="Arial" w:eastAsia="Times New Roman" w:hAnsi="Arial" w:cs="Arial"/>
          <w:lang w:eastAsia="en-US"/>
        </w:rPr>
      </w:pPr>
    </w:p>
    <w:p w14:paraId="6C9077C1" w14:textId="43D81608" w:rsidR="00E105EB" w:rsidRDefault="004354E9" w:rsidP="00B87317">
      <w:pPr>
        <w:spacing w:after="0" w:line="240" w:lineRule="auto"/>
        <w:rPr>
          <w:rFonts w:ascii="Arial" w:eastAsia="Times New Roman" w:hAnsi="Arial" w:cs="Arial"/>
          <w:lang w:eastAsia="en-US"/>
        </w:rPr>
      </w:pPr>
      <w:r w:rsidRPr="00CD5DA7">
        <w:rPr>
          <w:rFonts w:ascii="Arial" w:eastAsia="Times New Roman" w:hAnsi="Arial" w:cs="Arial"/>
          <w:lang w:eastAsia="en-US"/>
        </w:rPr>
        <w:t xml:space="preserve">This document sets out how the new cohort measure is created, how it compares </w:t>
      </w:r>
      <w:r w:rsidR="00B87317" w:rsidRPr="00CD5DA7">
        <w:rPr>
          <w:rFonts w:ascii="Arial" w:eastAsia="Times New Roman" w:hAnsi="Arial" w:cs="Arial"/>
          <w:lang w:eastAsia="en-US"/>
        </w:rPr>
        <w:t xml:space="preserve">to the HEIP measure </w:t>
      </w:r>
      <w:proofErr w:type="gramStart"/>
      <w:r w:rsidR="00B87317" w:rsidRPr="00CD5DA7">
        <w:rPr>
          <w:rFonts w:ascii="Arial" w:eastAsia="Times New Roman" w:hAnsi="Arial" w:cs="Arial"/>
          <w:lang w:eastAsia="en-US"/>
        </w:rPr>
        <w:t>and also</w:t>
      </w:r>
      <w:proofErr w:type="gramEnd"/>
      <w:r w:rsidR="00B87317" w:rsidRPr="00CD5DA7">
        <w:rPr>
          <w:rFonts w:ascii="Arial" w:eastAsia="Times New Roman" w:hAnsi="Arial" w:cs="Arial"/>
          <w:lang w:eastAsia="en-US"/>
        </w:rPr>
        <w:t xml:space="preserve"> provides some examples of the type of new analysis that can be done using the cohort approach.</w:t>
      </w:r>
      <w:r w:rsidR="00E105EB" w:rsidRPr="00E105EB">
        <w:rPr>
          <w:rFonts w:ascii="Arial" w:eastAsia="Times New Roman" w:hAnsi="Arial" w:cs="Arial"/>
          <w:lang w:eastAsia="en-US"/>
        </w:rPr>
        <w:t xml:space="preserve"> </w:t>
      </w:r>
    </w:p>
    <w:p w14:paraId="53D1F6E3" w14:textId="38F95555" w:rsidR="000B2138" w:rsidRDefault="000B2138" w:rsidP="00B87317">
      <w:pPr>
        <w:spacing w:after="0" w:line="240" w:lineRule="auto"/>
        <w:rPr>
          <w:rFonts w:ascii="Arial" w:eastAsia="Times New Roman" w:hAnsi="Arial" w:cs="Arial"/>
          <w:lang w:eastAsia="en-US"/>
        </w:rPr>
      </w:pPr>
    </w:p>
    <w:p w14:paraId="504B62D0" w14:textId="694EF218" w:rsidR="000B2138" w:rsidRPr="00E105EB" w:rsidRDefault="000B2138" w:rsidP="00B87317">
      <w:pPr>
        <w:spacing w:after="0" w:line="240" w:lineRule="auto"/>
        <w:rPr>
          <w:rFonts w:ascii="Arial" w:eastAsia="Times New Roman" w:hAnsi="Arial" w:cs="Arial"/>
          <w:lang w:eastAsia="en-US"/>
        </w:rPr>
      </w:pPr>
      <w:r>
        <w:rPr>
          <w:rFonts w:ascii="Arial" w:eastAsia="Times New Roman" w:hAnsi="Arial" w:cs="Arial"/>
          <w:lang w:eastAsia="en-US"/>
        </w:rPr>
        <w:t>A supporting Excel document can be found attached to the release containing data used in charts throughout.</w:t>
      </w:r>
    </w:p>
    <w:p w14:paraId="2E39E2B3" w14:textId="461819DA" w:rsidR="00365155" w:rsidRDefault="00A95E3B" w:rsidP="007810CB">
      <w:pPr>
        <w:pStyle w:val="Heading1"/>
        <w:rPr>
          <w:rFonts w:ascii="Arial" w:hAnsi="Arial" w:cs="Arial"/>
        </w:rPr>
      </w:pPr>
      <w:bookmarkStart w:id="1" w:name="_Toc57117878"/>
      <w:r>
        <w:rPr>
          <w:rFonts w:ascii="Arial" w:hAnsi="Arial" w:cs="Arial"/>
        </w:rPr>
        <w:lastRenderedPageBreak/>
        <w:t>Method</w:t>
      </w:r>
      <w:bookmarkEnd w:id="1"/>
    </w:p>
    <w:p w14:paraId="7C0AB3DE" w14:textId="77777777" w:rsidR="005C5308" w:rsidRDefault="005C5308" w:rsidP="005C5308">
      <w:pPr>
        <w:widowControl w:val="0"/>
        <w:overflowPunct w:val="0"/>
        <w:autoSpaceDE w:val="0"/>
        <w:autoSpaceDN w:val="0"/>
        <w:adjustRightInd w:val="0"/>
        <w:spacing w:after="0" w:line="240" w:lineRule="auto"/>
        <w:textAlignment w:val="baseline"/>
        <w:rPr>
          <w:rFonts w:ascii="Arial" w:hAnsi="Arial" w:cs="Arial"/>
        </w:rPr>
      </w:pPr>
    </w:p>
    <w:p w14:paraId="58548F7C" w14:textId="5D755798" w:rsidR="005C5308" w:rsidRDefault="005C5308" w:rsidP="005C5308">
      <w:pPr>
        <w:widowControl w:val="0"/>
        <w:overflowPunct w:val="0"/>
        <w:autoSpaceDE w:val="0"/>
        <w:autoSpaceDN w:val="0"/>
        <w:adjustRightInd w:val="0"/>
        <w:spacing w:after="0" w:line="240" w:lineRule="auto"/>
        <w:textAlignment w:val="baseline"/>
        <w:rPr>
          <w:rFonts w:ascii="Arial" w:hAnsi="Arial" w:cs="Arial"/>
        </w:rPr>
      </w:pPr>
      <w:r w:rsidRPr="005C5308">
        <w:rPr>
          <w:rFonts w:ascii="Arial" w:hAnsi="Arial" w:cs="Arial"/>
        </w:rPr>
        <w:t xml:space="preserve">The </w:t>
      </w:r>
      <w:r w:rsidR="00A95E3B">
        <w:rPr>
          <w:rFonts w:ascii="Arial" w:hAnsi="Arial" w:cs="Arial"/>
        </w:rPr>
        <w:t>cohort used is pupils at Key Stage 4 in English schools who were aged 15 in the period 2003/04 to 2016/17</w:t>
      </w:r>
      <w:r>
        <w:rPr>
          <w:rFonts w:ascii="Arial" w:hAnsi="Arial" w:cs="Arial"/>
        </w:rPr>
        <w:t>.</w:t>
      </w:r>
    </w:p>
    <w:p w14:paraId="74E634A0" w14:textId="79E24065" w:rsidR="005C5308" w:rsidRDefault="005C5308" w:rsidP="005C5308">
      <w:pPr>
        <w:widowControl w:val="0"/>
        <w:overflowPunct w:val="0"/>
        <w:autoSpaceDE w:val="0"/>
        <w:autoSpaceDN w:val="0"/>
        <w:adjustRightInd w:val="0"/>
        <w:spacing w:after="0" w:line="240" w:lineRule="auto"/>
        <w:textAlignment w:val="baseline"/>
        <w:rPr>
          <w:rFonts w:ascii="Arial" w:hAnsi="Arial" w:cs="Arial"/>
        </w:rPr>
      </w:pPr>
    </w:p>
    <w:p w14:paraId="77CD5268" w14:textId="4F813DF5" w:rsidR="00A95E3B" w:rsidRDefault="00A95E3B" w:rsidP="005C5308">
      <w:pPr>
        <w:widowControl w:val="0"/>
        <w:overflowPunct w:val="0"/>
        <w:autoSpaceDE w:val="0"/>
        <w:autoSpaceDN w:val="0"/>
        <w:adjustRightInd w:val="0"/>
        <w:spacing w:after="0" w:line="240" w:lineRule="auto"/>
        <w:textAlignment w:val="baseline"/>
        <w:rPr>
          <w:rFonts w:ascii="Arial" w:hAnsi="Arial" w:cs="Arial"/>
        </w:rPr>
      </w:pPr>
      <w:r>
        <w:rPr>
          <w:rFonts w:ascii="Arial" w:hAnsi="Arial" w:cs="Arial"/>
        </w:rPr>
        <w:t>We track their progression to UK Higher Education between the ages of 17 and 30 up to HE entry in 2018/19.</w:t>
      </w:r>
    </w:p>
    <w:p w14:paraId="2C32B580" w14:textId="3069ACA5" w:rsidR="00A95E3B" w:rsidRDefault="00A95E3B" w:rsidP="005C5308">
      <w:pPr>
        <w:widowControl w:val="0"/>
        <w:overflowPunct w:val="0"/>
        <w:autoSpaceDE w:val="0"/>
        <w:autoSpaceDN w:val="0"/>
        <w:adjustRightInd w:val="0"/>
        <w:spacing w:after="0" w:line="240" w:lineRule="auto"/>
        <w:textAlignment w:val="baseline"/>
        <w:rPr>
          <w:rFonts w:ascii="Arial" w:hAnsi="Arial" w:cs="Arial"/>
        </w:rPr>
      </w:pPr>
    </w:p>
    <w:p w14:paraId="5141E714" w14:textId="32094DF5" w:rsidR="00A95E3B" w:rsidRDefault="00A95E3B" w:rsidP="00A95E3B">
      <w:pPr>
        <w:widowControl w:val="0"/>
        <w:overflowPunct w:val="0"/>
        <w:autoSpaceDE w:val="0"/>
        <w:autoSpaceDN w:val="0"/>
        <w:adjustRightInd w:val="0"/>
        <w:spacing w:after="0" w:line="240" w:lineRule="auto"/>
        <w:textAlignment w:val="baseline"/>
        <w:rPr>
          <w:rFonts w:ascii="Arial" w:hAnsi="Arial" w:cs="Arial"/>
        </w:rPr>
      </w:pPr>
      <w:r w:rsidRPr="00A95E3B">
        <w:rPr>
          <w:rFonts w:ascii="Arial" w:hAnsi="Arial" w:cs="Arial"/>
        </w:rPr>
        <w:t xml:space="preserve">The measure </w:t>
      </w:r>
      <w:r w:rsidR="00913339">
        <w:rPr>
          <w:rFonts w:ascii="Arial" w:hAnsi="Arial" w:cs="Arial"/>
        </w:rPr>
        <w:t>is</w:t>
      </w:r>
      <w:r w:rsidRPr="00A95E3B">
        <w:rPr>
          <w:rFonts w:ascii="Arial" w:hAnsi="Arial" w:cs="Arial"/>
        </w:rPr>
        <w:t xml:space="preserve"> calculated using matched data. This matches the National Pupil Database to the Education and Skills Funding Agency (ESFA) Individualised Learner Record and the Higher Education Statistics Agency (HESA) Student Record and Alternative Provider Student Record. This allows pupils to be tracked from English schools at age 15 to </w:t>
      </w:r>
      <w:r w:rsidR="00451265">
        <w:rPr>
          <w:rFonts w:ascii="Arial" w:hAnsi="Arial" w:cs="Arial"/>
        </w:rPr>
        <w:t>High</w:t>
      </w:r>
      <w:r w:rsidR="00D30692">
        <w:rPr>
          <w:rFonts w:ascii="Arial" w:hAnsi="Arial" w:cs="Arial"/>
        </w:rPr>
        <w:t>er</w:t>
      </w:r>
      <w:r w:rsidR="00451265">
        <w:rPr>
          <w:rFonts w:ascii="Arial" w:hAnsi="Arial" w:cs="Arial"/>
        </w:rPr>
        <w:t xml:space="preserve"> Education </w:t>
      </w:r>
      <w:r w:rsidRPr="00A95E3B">
        <w:rPr>
          <w:rFonts w:ascii="Arial" w:hAnsi="Arial" w:cs="Arial"/>
        </w:rPr>
        <w:t xml:space="preserve">by age </w:t>
      </w:r>
      <w:r w:rsidR="00451265">
        <w:rPr>
          <w:rFonts w:ascii="Arial" w:hAnsi="Arial" w:cs="Arial"/>
        </w:rPr>
        <w:t>30</w:t>
      </w:r>
      <w:r w:rsidRPr="00A95E3B">
        <w:rPr>
          <w:rFonts w:ascii="Arial" w:hAnsi="Arial" w:cs="Arial"/>
        </w:rPr>
        <w:t xml:space="preserve">. The measures cover HE courses at UK Higher Education Institutions, Alternative Providers and English Further Education Colleges. </w:t>
      </w:r>
    </w:p>
    <w:p w14:paraId="4C712428" w14:textId="032670B6" w:rsidR="00E105EB" w:rsidRDefault="00E105EB" w:rsidP="00A95E3B">
      <w:pPr>
        <w:widowControl w:val="0"/>
        <w:overflowPunct w:val="0"/>
        <w:autoSpaceDE w:val="0"/>
        <w:autoSpaceDN w:val="0"/>
        <w:adjustRightInd w:val="0"/>
        <w:spacing w:after="0" w:line="240" w:lineRule="auto"/>
        <w:textAlignment w:val="baseline"/>
        <w:rPr>
          <w:rFonts w:ascii="Arial" w:hAnsi="Arial" w:cs="Arial"/>
        </w:rPr>
      </w:pPr>
      <w:r>
        <w:rPr>
          <w:rFonts w:ascii="Arial" w:hAnsi="Arial" w:cs="Arial"/>
        </w:rPr>
        <w:t>The data includes pupils who attended state-funded and independent schools at age 15, however detailed personal characteristics are only available for those who attended state-funded schools.</w:t>
      </w:r>
    </w:p>
    <w:p w14:paraId="051324A5" w14:textId="1D5540B7" w:rsidR="00A95E3B" w:rsidRDefault="00A95E3B" w:rsidP="005C5308">
      <w:pPr>
        <w:widowControl w:val="0"/>
        <w:overflowPunct w:val="0"/>
        <w:autoSpaceDE w:val="0"/>
        <w:autoSpaceDN w:val="0"/>
        <w:adjustRightInd w:val="0"/>
        <w:spacing w:after="0" w:line="240" w:lineRule="auto"/>
        <w:textAlignment w:val="baseline"/>
        <w:rPr>
          <w:rFonts w:ascii="Arial" w:hAnsi="Arial" w:cs="Arial"/>
        </w:rPr>
      </w:pPr>
    </w:p>
    <w:p w14:paraId="2A17576E" w14:textId="0D7B4603" w:rsidR="00E105EB" w:rsidRDefault="00E105EB" w:rsidP="00E105EB">
      <w:pPr>
        <w:widowControl w:val="0"/>
        <w:overflowPunct w:val="0"/>
        <w:autoSpaceDE w:val="0"/>
        <w:autoSpaceDN w:val="0"/>
        <w:adjustRightInd w:val="0"/>
        <w:spacing w:after="0" w:line="240" w:lineRule="auto"/>
        <w:textAlignment w:val="baseline"/>
        <w:rPr>
          <w:rFonts w:ascii="Arial" w:hAnsi="Arial" w:cs="Arial"/>
        </w:rPr>
      </w:pPr>
      <w:r w:rsidRPr="00A95E3B">
        <w:rPr>
          <w:rFonts w:ascii="Arial" w:hAnsi="Arial" w:cs="Arial"/>
        </w:rPr>
        <w:t>It must be noted, due to the matching procedures deployed, all figures in this publication should be treated as estimates.</w:t>
      </w:r>
    </w:p>
    <w:p w14:paraId="4D39A9B2" w14:textId="382FEBE1" w:rsidR="00DC0EE8" w:rsidRDefault="00DC0EE8" w:rsidP="00E105EB">
      <w:pPr>
        <w:widowControl w:val="0"/>
        <w:overflowPunct w:val="0"/>
        <w:autoSpaceDE w:val="0"/>
        <w:autoSpaceDN w:val="0"/>
        <w:adjustRightInd w:val="0"/>
        <w:spacing w:after="0" w:line="240" w:lineRule="auto"/>
        <w:textAlignment w:val="baseline"/>
        <w:rPr>
          <w:rFonts w:ascii="Arial" w:hAnsi="Arial" w:cs="Arial"/>
        </w:rPr>
      </w:pPr>
    </w:p>
    <w:p w14:paraId="20302B4F" w14:textId="40F63711" w:rsidR="00DC0EE8" w:rsidRDefault="00DC0EE8" w:rsidP="00E105EB">
      <w:pPr>
        <w:widowControl w:val="0"/>
        <w:overflowPunct w:val="0"/>
        <w:autoSpaceDE w:val="0"/>
        <w:autoSpaceDN w:val="0"/>
        <w:adjustRightInd w:val="0"/>
        <w:spacing w:after="0" w:line="240" w:lineRule="auto"/>
        <w:textAlignment w:val="baseline"/>
        <w:rPr>
          <w:rFonts w:ascii="Arial" w:hAnsi="Arial" w:cs="Arial"/>
        </w:rPr>
      </w:pPr>
      <w:r w:rsidRPr="00CD5DA7">
        <w:rPr>
          <w:rFonts w:ascii="Arial" w:hAnsi="Arial" w:cs="Arial"/>
        </w:rPr>
        <w:t xml:space="preserve">Note that the figures in this document will differ slightly from those in the </w:t>
      </w:r>
      <w:bookmarkStart w:id="2" w:name="_Hlk56757505"/>
      <w:r w:rsidR="003C1960" w:rsidRPr="00CD5DA7">
        <w:fldChar w:fldCharType="begin"/>
      </w:r>
      <w:r w:rsidR="003C1960" w:rsidRPr="00CD5DA7">
        <w:instrText xml:space="preserve"> HYPERLINK "https://www.gov.uk/government/collections/widening-participation-in-higher-education" </w:instrText>
      </w:r>
      <w:r w:rsidR="003C1960" w:rsidRPr="00CD5DA7">
        <w:fldChar w:fldCharType="separate"/>
      </w:r>
      <w:r w:rsidR="00AE5834" w:rsidRPr="00CD5DA7">
        <w:rPr>
          <w:rStyle w:val="Hyperlink"/>
          <w:rFonts w:ascii="Arial" w:hAnsi="Arial" w:cs="Arial"/>
        </w:rPr>
        <w:t>Widening Participation in Higher Education</w:t>
      </w:r>
      <w:r w:rsidR="003C1960" w:rsidRPr="00CD5DA7">
        <w:rPr>
          <w:rStyle w:val="Hyperlink"/>
          <w:rFonts w:ascii="Arial" w:hAnsi="Arial" w:cs="Arial"/>
        </w:rPr>
        <w:fldChar w:fldCharType="end"/>
      </w:r>
      <w:bookmarkEnd w:id="2"/>
      <w:r w:rsidR="00AE5834" w:rsidRPr="00CD5DA7">
        <w:rPr>
          <w:rStyle w:val="Hyperlink"/>
          <w:rFonts w:ascii="Arial" w:hAnsi="Arial" w:cs="Arial"/>
          <w:u w:val="none"/>
        </w:rPr>
        <w:t xml:space="preserve"> </w:t>
      </w:r>
      <w:r w:rsidR="00CD5DA7" w:rsidRPr="00CD5DA7">
        <w:rPr>
          <w:rStyle w:val="Hyperlink"/>
          <w:rFonts w:ascii="Arial" w:hAnsi="Arial" w:cs="Arial"/>
          <w:color w:val="auto"/>
          <w:u w:val="none"/>
        </w:rPr>
        <w:t xml:space="preserve">publication </w:t>
      </w:r>
      <w:r w:rsidR="00AE5834" w:rsidRPr="00CD5DA7">
        <w:rPr>
          <w:rStyle w:val="Hyperlink"/>
          <w:rFonts w:ascii="Arial" w:hAnsi="Arial" w:cs="Arial"/>
          <w:color w:val="auto"/>
          <w:u w:val="none"/>
        </w:rPr>
        <w:t>(which this measure is based upon)</w:t>
      </w:r>
      <w:r w:rsidR="00D30692" w:rsidRPr="00CD5DA7">
        <w:rPr>
          <w:rFonts w:ascii="Arial" w:hAnsi="Arial" w:cs="Arial"/>
        </w:rPr>
        <w:t>. T</w:t>
      </w:r>
      <w:r w:rsidRPr="00CD5DA7">
        <w:rPr>
          <w:rFonts w:ascii="Arial" w:hAnsi="Arial" w:cs="Arial"/>
        </w:rPr>
        <w:t>his</w:t>
      </w:r>
      <w:r w:rsidR="00D30692" w:rsidRPr="00CD5DA7">
        <w:rPr>
          <w:rFonts w:ascii="Arial" w:hAnsi="Arial" w:cs="Arial"/>
        </w:rPr>
        <w:t xml:space="preserve"> cohort</w:t>
      </w:r>
      <w:r w:rsidRPr="00CD5DA7">
        <w:rPr>
          <w:rFonts w:ascii="Arial" w:hAnsi="Arial" w:cs="Arial"/>
        </w:rPr>
        <w:t xml:space="preserve"> measure </w:t>
      </w:r>
      <w:r w:rsidR="00D30692" w:rsidRPr="00CD5DA7">
        <w:rPr>
          <w:rFonts w:ascii="Arial" w:hAnsi="Arial" w:cs="Arial"/>
        </w:rPr>
        <w:t xml:space="preserve">refers </w:t>
      </w:r>
      <w:r w:rsidRPr="00CD5DA7">
        <w:rPr>
          <w:rFonts w:ascii="Arial" w:hAnsi="Arial" w:cs="Arial"/>
        </w:rPr>
        <w:t>to a wider population of students as it</w:t>
      </w:r>
      <w:r w:rsidR="00D30692" w:rsidRPr="00CD5DA7">
        <w:rPr>
          <w:rFonts w:ascii="Arial" w:hAnsi="Arial" w:cs="Arial"/>
        </w:rPr>
        <w:t xml:space="preserve"> additionally</w:t>
      </w:r>
      <w:r w:rsidRPr="00CD5DA7">
        <w:rPr>
          <w:rFonts w:ascii="Arial" w:hAnsi="Arial" w:cs="Arial"/>
        </w:rPr>
        <w:t xml:space="preserve"> includes 15 years old who attended independent schools.</w:t>
      </w:r>
    </w:p>
    <w:p w14:paraId="2DFF5F8B" w14:textId="5D1BF626" w:rsidR="00972309" w:rsidRPr="00A95E3B" w:rsidRDefault="00B87317" w:rsidP="00A95E3B">
      <w:pPr>
        <w:pStyle w:val="Heading1"/>
        <w:rPr>
          <w:rFonts w:ascii="Arial" w:hAnsi="Arial" w:cs="Arial"/>
        </w:rPr>
      </w:pPr>
      <w:bookmarkStart w:id="3" w:name="_Toc57117879"/>
      <w:r>
        <w:rPr>
          <w:rFonts w:ascii="Arial" w:hAnsi="Arial" w:cs="Arial"/>
        </w:rPr>
        <w:t>M</w:t>
      </w:r>
      <w:r w:rsidR="00A95E3B" w:rsidRPr="00A95E3B">
        <w:rPr>
          <w:rFonts w:ascii="Arial" w:hAnsi="Arial" w:cs="Arial"/>
        </w:rPr>
        <w:t>atching Process</w:t>
      </w:r>
      <w:bookmarkEnd w:id="3"/>
    </w:p>
    <w:p w14:paraId="6679F533" w14:textId="1BD2F3FC" w:rsidR="005C5308" w:rsidRDefault="005C5308" w:rsidP="007810CB">
      <w:pPr>
        <w:rPr>
          <w:rFonts w:ascii="Arial" w:hAnsi="Arial" w:cs="Arial"/>
          <w:highlight w:val="yellow"/>
        </w:rPr>
      </w:pPr>
    </w:p>
    <w:p w14:paraId="0FD8CDD0" w14:textId="542B0734" w:rsidR="00A95E3B" w:rsidRPr="00A95E3B" w:rsidRDefault="00A95E3B" w:rsidP="00A95E3B">
      <w:pPr>
        <w:rPr>
          <w:rFonts w:ascii="Arial" w:hAnsi="Arial" w:cs="Arial"/>
        </w:rPr>
      </w:pPr>
      <w:r w:rsidRPr="00A95E3B">
        <w:rPr>
          <w:rFonts w:ascii="Arial" w:hAnsi="Arial" w:cs="Arial"/>
        </w:rPr>
        <w:t xml:space="preserve">The National Pupil Database (NPD) contains administrative data on all pupils in schools in England, collected by the Department for Education. Key Stage 4 (KS4) data and Pupil Level Annual School Census (PLASC) records were matched to the Higher Education Statistics Agency’s (HESA) Student Record and Alternative Provider Student Record, and the </w:t>
      </w:r>
      <w:r w:rsidR="00D30692">
        <w:rPr>
          <w:rFonts w:ascii="Arial" w:hAnsi="Arial" w:cs="Arial"/>
        </w:rPr>
        <w:t xml:space="preserve">Education and </w:t>
      </w:r>
      <w:r w:rsidRPr="00A95E3B">
        <w:rPr>
          <w:rFonts w:ascii="Arial" w:hAnsi="Arial" w:cs="Arial"/>
        </w:rPr>
        <w:t>Skills Funding Agency (</w:t>
      </w:r>
      <w:r w:rsidR="00D30692">
        <w:rPr>
          <w:rFonts w:ascii="Arial" w:hAnsi="Arial" w:cs="Arial"/>
        </w:rPr>
        <w:t>E</w:t>
      </w:r>
      <w:r w:rsidRPr="00A95E3B">
        <w:rPr>
          <w:rFonts w:ascii="Arial" w:hAnsi="Arial" w:cs="Arial"/>
        </w:rPr>
        <w:t>SFA) Individualised Learner Record (ILR).</w:t>
      </w:r>
    </w:p>
    <w:p w14:paraId="06E6CD89" w14:textId="74BEB91A" w:rsidR="00A95E3B" w:rsidRPr="00E105EB" w:rsidRDefault="00A95E3B" w:rsidP="00A95E3B">
      <w:pPr>
        <w:rPr>
          <w:rFonts w:ascii="Arial" w:hAnsi="Arial" w:cs="Arial"/>
        </w:rPr>
      </w:pPr>
      <w:r w:rsidRPr="00A95E3B">
        <w:rPr>
          <w:rFonts w:ascii="Arial" w:hAnsi="Arial" w:cs="Arial"/>
        </w:rPr>
        <w:t xml:space="preserve">The matching process allows for school pupils to be tracked through to Higher Education. The match achieved is called a “fuzzy match” where we rely on names, postcodes, dates of birth, etc and there is some potential for minor errors in the matching process. For this reason, the figures are </w:t>
      </w:r>
      <w:r w:rsidRPr="00E105EB">
        <w:rPr>
          <w:rFonts w:ascii="Arial" w:hAnsi="Arial" w:cs="Arial"/>
        </w:rPr>
        <w:t>deemed estimates due to the reliability of the matching procedure used.</w:t>
      </w:r>
    </w:p>
    <w:p w14:paraId="28D49DD7" w14:textId="67F73C99" w:rsidR="00E105EB" w:rsidRPr="00E105EB" w:rsidRDefault="00E105EB" w:rsidP="00A95E3B">
      <w:pPr>
        <w:rPr>
          <w:rFonts w:ascii="Arial" w:hAnsi="Arial" w:cs="Arial"/>
        </w:rPr>
      </w:pPr>
      <w:r w:rsidRPr="00E105EB">
        <w:rPr>
          <w:rFonts w:ascii="Arial" w:hAnsi="Arial" w:cs="Arial"/>
        </w:rPr>
        <w:t>The match quality is high</w:t>
      </w:r>
      <w:r>
        <w:rPr>
          <w:rFonts w:ascii="Arial" w:hAnsi="Arial" w:cs="Arial"/>
        </w:rPr>
        <w:t xml:space="preserve">, although </w:t>
      </w:r>
      <w:r w:rsidR="00A37681">
        <w:rPr>
          <w:rFonts w:ascii="Arial" w:hAnsi="Arial" w:cs="Arial"/>
        </w:rPr>
        <w:t>match rates</w:t>
      </w:r>
      <w:r>
        <w:rPr>
          <w:rFonts w:ascii="Arial" w:hAnsi="Arial" w:cs="Arial"/>
        </w:rPr>
        <w:t xml:space="preserve"> for independent schools</w:t>
      </w:r>
      <w:r w:rsidR="00A37681">
        <w:rPr>
          <w:rFonts w:ascii="Arial" w:hAnsi="Arial" w:cs="Arial"/>
        </w:rPr>
        <w:t xml:space="preserve"> are known to be slightly lower than for state-funded schools and so HE progression rates for independent schools may be slightly more likely to be underestimated.</w:t>
      </w:r>
      <w:r>
        <w:rPr>
          <w:rFonts w:ascii="Arial" w:hAnsi="Arial" w:cs="Arial"/>
        </w:rPr>
        <w:t xml:space="preserve"> </w:t>
      </w:r>
    </w:p>
    <w:p w14:paraId="0E541FB1" w14:textId="58B0012A" w:rsidR="007810CB" w:rsidRPr="00415C08" w:rsidRDefault="00451265" w:rsidP="00CB289C">
      <w:pPr>
        <w:pStyle w:val="Heading1"/>
        <w:rPr>
          <w:rFonts w:ascii="Arial" w:hAnsi="Arial" w:cs="Arial"/>
        </w:rPr>
      </w:pPr>
      <w:bookmarkStart w:id="4" w:name="_Toc57117880"/>
      <w:r w:rsidRPr="00E105EB">
        <w:rPr>
          <w:rFonts w:ascii="Arial" w:hAnsi="Arial" w:cs="Arial"/>
        </w:rPr>
        <w:t>Overall Estimates</w:t>
      </w:r>
      <w:bookmarkEnd w:id="4"/>
    </w:p>
    <w:p w14:paraId="48F51296" w14:textId="77777777" w:rsidR="00EC143A" w:rsidRDefault="00EC143A">
      <w:pPr>
        <w:rPr>
          <w:rFonts w:ascii="Arial" w:hAnsi="Arial" w:cs="Arial"/>
        </w:rPr>
      </w:pPr>
    </w:p>
    <w:p w14:paraId="1CACD105" w14:textId="0857D57A" w:rsidR="00451265" w:rsidRDefault="00451265">
      <w:pPr>
        <w:rPr>
          <w:rFonts w:ascii="Arial" w:hAnsi="Arial" w:cs="Arial"/>
        </w:rPr>
      </w:pPr>
      <w:r>
        <w:rPr>
          <w:rFonts w:ascii="Arial" w:hAnsi="Arial" w:cs="Arial"/>
        </w:rPr>
        <w:t>The chart below shows the cumulative HE progression rate by age for each Key Stage 4 cohort</w:t>
      </w:r>
      <w:r w:rsidR="00497852">
        <w:rPr>
          <w:rFonts w:ascii="Arial" w:hAnsi="Arial" w:cs="Arial"/>
        </w:rPr>
        <w:t xml:space="preserve"> for HE entry up to 2018/19</w:t>
      </w:r>
      <w:r>
        <w:rPr>
          <w:rFonts w:ascii="Arial" w:hAnsi="Arial" w:cs="Arial"/>
        </w:rPr>
        <w:t>. This shows a clear trend of increasing progression rates by age and over time for each age group.</w:t>
      </w:r>
    </w:p>
    <w:p w14:paraId="6A325B5C" w14:textId="77777777" w:rsidR="00EC143A" w:rsidRDefault="00EC143A" w:rsidP="00EC143A">
      <w:pPr>
        <w:rPr>
          <w:rFonts w:ascii="Arial" w:hAnsi="Arial" w:cs="Arial"/>
        </w:rPr>
      </w:pPr>
      <w:r>
        <w:rPr>
          <w:rFonts w:ascii="Arial" w:hAnsi="Arial" w:cs="Arial"/>
        </w:rPr>
        <w:lastRenderedPageBreak/>
        <w:t>The peak progression rate is currently 48.3% for students who were at Key Stage 4 in 2011/12 and progressed to HE by age 22 in 2018/19.</w:t>
      </w:r>
    </w:p>
    <w:p w14:paraId="28E7D7BA" w14:textId="77777777" w:rsidR="00EC143A" w:rsidRDefault="00EC143A" w:rsidP="00EC143A">
      <w:pPr>
        <w:rPr>
          <w:rFonts w:ascii="Arial" w:hAnsi="Arial" w:cs="Arial"/>
        </w:rPr>
      </w:pPr>
      <w:r>
        <w:rPr>
          <w:rFonts w:ascii="Arial" w:hAnsi="Arial" w:cs="Arial"/>
        </w:rPr>
        <w:t>We would expect this rate to continue to increase over time as students get older, although the rate of increase diminishes with age.</w:t>
      </w:r>
    </w:p>
    <w:p w14:paraId="7709DE40" w14:textId="790E78C6" w:rsidR="00EC143A" w:rsidRDefault="00EC143A">
      <w:pPr>
        <w:rPr>
          <w:rFonts w:ascii="Arial" w:hAnsi="Arial" w:cs="Arial"/>
        </w:rPr>
      </w:pPr>
      <w:r>
        <w:rPr>
          <w:rFonts w:ascii="Arial" w:hAnsi="Arial" w:cs="Arial"/>
        </w:rPr>
        <w:t xml:space="preserve">We have seen positive increases in the cumulative progression rate for all ages when looking at 2018/19 entry, except for progression by age 19, which fell slightly from 43.7% to 43.2% in the latest year. </w:t>
      </w:r>
    </w:p>
    <w:p w14:paraId="2C123788" w14:textId="77777777" w:rsidR="00EC143A" w:rsidRDefault="00EC143A">
      <w:pPr>
        <w:rPr>
          <w:rFonts w:ascii="Arial" w:hAnsi="Arial" w:cs="Arial"/>
        </w:rPr>
      </w:pPr>
    </w:p>
    <w:p w14:paraId="681B770F" w14:textId="1D872F3B" w:rsidR="00112723" w:rsidRPr="00170EE0" w:rsidRDefault="00112723" w:rsidP="00112723">
      <w:pPr>
        <w:rPr>
          <w:rFonts w:ascii="Arial" w:hAnsi="Arial" w:cs="Arial"/>
          <w:b/>
          <w:bCs/>
          <w:noProof/>
        </w:rPr>
      </w:pPr>
      <w:r w:rsidRPr="00170EE0">
        <w:rPr>
          <w:rFonts w:ascii="Arial" w:hAnsi="Arial" w:cs="Arial"/>
          <w:b/>
          <w:bCs/>
          <w:noProof/>
        </w:rPr>
        <w:t xml:space="preserve">Progression to Higher Education by age and </w:t>
      </w:r>
      <w:r>
        <w:rPr>
          <w:rFonts w:ascii="Arial" w:hAnsi="Arial" w:cs="Arial"/>
          <w:b/>
          <w:bCs/>
          <w:noProof/>
        </w:rPr>
        <w:t>year aged 15</w:t>
      </w:r>
    </w:p>
    <w:p w14:paraId="00B36A19" w14:textId="3AD8AFB1" w:rsidR="00112723" w:rsidRDefault="00112723" w:rsidP="00112723">
      <w:pPr>
        <w:rPr>
          <w:rFonts w:ascii="Arial" w:hAnsi="Arial" w:cs="Arial"/>
          <w:noProof/>
          <w:sz w:val="18"/>
          <w:szCs w:val="18"/>
        </w:rPr>
      </w:pPr>
      <w:r>
        <w:rPr>
          <w:rFonts w:ascii="Arial" w:hAnsi="Arial" w:cs="Arial"/>
          <w:noProof/>
          <w:sz w:val="18"/>
          <w:szCs w:val="18"/>
        </w:rPr>
        <w:t>Pupils in English schools at age 15 in 2003/04 to 2016/17</w:t>
      </w:r>
    </w:p>
    <w:p w14:paraId="6274D2B1" w14:textId="2B93AC84" w:rsidR="00112723" w:rsidRPr="00170EE0" w:rsidRDefault="00112723" w:rsidP="00112723">
      <w:pPr>
        <w:rPr>
          <w:rFonts w:ascii="Arial" w:hAnsi="Arial" w:cs="Arial"/>
          <w:noProof/>
          <w:sz w:val="18"/>
          <w:szCs w:val="18"/>
        </w:rPr>
      </w:pPr>
      <w:r>
        <w:rPr>
          <w:rFonts w:ascii="Arial" w:hAnsi="Arial" w:cs="Arial"/>
          <w:noProof/>
          <w:sz w:val="18"/>
          <w:szCs w:val="18"/>
        </w:rPr>
        <w:t>Higher Education Entry between 2005/06 and 2018/19</w:t>
      </w:r>
    </w:p>
    <w:p w14:paraId="7DF9E6EB" w14:textId="77777777" w:rsidR="00112723" w:rsidRDefault="00112723" w:rsidP="00112723">
      <w:pPr>
        <w:rPr>
          <w:rFonts w:ascii="Arial" w:hAnsi="Arial" w:cs="Arial"/>
          <w:noProof/>
          <w:sz w:val="18"/>
          <w:szCs w:val="18"/>
        </w:rPr>
      </w:pPr>
      <w:r w:rsidRPr="00170EE0">
        <w:rPr>
          <w:rFonts w:ascii="Arial" w:hAnsi="Arial" w:cs="Arial"/>
          <w:noProof/>
          <w:sz w:val="18"/>
          <w:szCs w:val="18"/>
        </w:rPr>
        <w:t>UK Higher Education Providers and English Further Education Colleges</w:t>
      </w:r>
    </w:p>
    <w:p w14:paraId="24764400" w14:textId="35134E15" w:rsidR="00112723" w:rsidRDefault="0077301B">
      <w:pPr>
        <w:rPr>
          <w:rFonts w:ascii="Arial" w:hAnsi="Arial" w:cs="Arial"/>
        </w:rPr>
      </w:pPr>
      <w:r w:rsidRPr="0077301B">
        <w:rPr>
          <w:noProof/>
        </w:rPr>
        <w:drawing>
          <wp:inline distT="0" distB="0" distL="0" distR="0" wp14:anchorId="7FCFEC64" wp14:editId="470D6299">
            <wp:extent cx="6593457" cy="2886075"/>
            <wp:effectExtent l="0" t="0" r="0" b="0"/>
            <wp:docPr id="3" name="Picture 3" descr="Heat map showing progression to higher education by age and year aged 15. The chart shows progression increases with age and over time. The peak progression rate is currently 48.3% for students who progressed to HE by age 22 in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t map showing progression to higher education by age and year aged 15. The chart shows progression increases with age and over time. The peak progression rate is currently 48.3% for students who progressed to HE by age 22 in 2018/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01030" cy="2889390"/>
                    </a:xfrm>
                    <a:prstGeom prst="rect">
                      <a:avLst/>
                    </a:prstGeom>
                    <a:noFill/>
                    <a:ln>
                      <a:noFill/>
                    </a:ln>
                  </pic:spPr>
                </pic:pic>
              </a:graphicData>
            </a:graphic>
          </wp:inline>
        </w:drawing>
      </w:r>
    </w:p>
    <w:p w14:paraId="6D18E39E" w14:textId="3A3EFAED" w:rsidR="00A95E3B" w:rsidRDefault="00A95E3B">
      <w:pPr>
        <w:rPr>
          <w:rFonts w:ascii="Arial" w:hAnsi="Arial" w:cs="Arial"/>
        </w:rPr>
      </w:pPr>
    </w:p>
    <w:p w14:paraId="6D8E557E" w14:textId="3AB96691" w:rsidR="00497852" w:rsidRPr="00415C08" w:rsidRDefault="00497852" w:rsidP="00497852">
      <w:pPr>
        <w:pStyle w:val="Heading1"/>
        <w:rPr>
          <w:rFonts w:ascii="Arial" w:hAnsi="Arial" w:cs="Arial"/>
        </w:rPr>
      </w:pPr>
      <w:bookmarkStart w:id="5" w:name="_Toc57117881"/>
      <w:r>
        <w:rPr>
          <w:rFonts w:ascii="Arial" w:hAnsi="Arial" w:cs="Arial"/>
        </w:rPr>
        <w:t>Comparison to HEIP</w:t>
      </w:r>
      <w:r w:rsidR="00CD5DA7">
        <w:rPr>
          <w:rFonts w:ascii="Arial" w:hAnsi="Arial" w:cs="Arial"/>
        </w:rPr>
        <w:t xml:space="preserve"> Measure</w:t>
      </w:r>
      <w:bookmarkEnd w:id="5"/>
    </w:p>
    <w:p w14:paraId="298C279B" w14:textId="434287F8" w:rsidR="00A95E3B" w:rsidRDefault="00A95E3B">
      <w:pPr>
        <w:rPr>
          <w:rFonts w:ascii="Arial" w:hAnsi="Arial" w:cs="Arial"/>
        </w:rPr>
      </w:pPr>
    </w:p>
    <w:p w14:paraId="0C1416C3" w14:textId="7126B465" w:rsidR="00993E2C" w:rsidRPr="005E4460" w:rsidRDefault="00993E2C" w:rsidP="00993E2C">
      <w:pPr>
        <w:pStyle w:val="Heading3"/>
        <w:rPr>
          <w:rFonts w:ascii="Arial" w:hAnsi="Arial" w:cs="Arial"/>
        </w:rPr>
      </w:pPr>
      <w:bookmarkStart w:id="6" w:name="_Toc57117882"/>
      <w:r>
        <w:rPr>
          <w:rFonts w:ascii="Arial" w:hAnsi="Arial" w:cs="Arial"/>
        </w:rPr>
        <w:t>Differences in methodology</w:t>
      </w:r>
      <w:bookmarkEnd w:id="6"/>
    </w:p>
    <w:p w14:paraId="6D16EED1" w14:textId="77777777" w:rsidR="00993E2C" w:rsidRDefault="00993E2C">
      <w:pPr>
        <w:rPr>
          <w:rFonts w:ascii="Arial" w:hAnsi="Arial" w:cs="Arial"/>
        </w:rPr>
      </w:pPr>
    </w:p>
    <w:p w14:paraId="0F24E9C3" w14:textId="40AB6B6E" w:rsidR="008F4ED9" w:rsidRDefault="008D1E15">
      <w:pPr>
        <w:rPr>
          <w:rFonts w:ascii="Arial" w:hAnsi="Arial" w:cs="Arial"/>
        </w:rPr>
      </w:pPr>
      <w:r>
        <w:rPr>
          <w:rFonts w:ascii="Arial" w:hAnsi="Arial" w:cs="Arial"/>
        </w:rPr>
        <w:t xml:space="preserve">It is not possible </w:t>
      </w:r>
      <w:r w:rsidR="008F4ED9">
        <w:rPr>
          <w:rFonts w:ascii="Arial" w:hAnsi="Arial" w:cs="Arial"/>
        </w:rPr>
        <w:t>to make an exact comparison between the HEIP measure and the cohort measure due to differences in methodology and the population used.</w:t>
      </w:r>
    </w:p>
    <w:p w14:paraId="65C3004B" w14:textId="0B453627" w:rsidR="00497852" w:rsidRDefault="00497852">
      <w:pPr>
        <w:rPr>
          <w:rFonts w:ascii="Arial" w:hAnsi="Arial" w:cs="Arial"/>
        </w:rPr>
      </w:pPr>
      <w:r>
        <w:rPr>
          <w:rFonts w:ascii="Arial" w:hAnsi="Arial" w:cs="Arial"/>
        </w:rPr>
        <w:t>The HEIP</w:t>
      </w:r>
      <w:r w:rsidR="00A95876">
        <w:rPr>
          <w:rFonts w:ascii="Arial" w:hAnsi="Arial" w:cs="Arial"/>
        </w:rPr>
        <w:t xml:space="preserve"> measure</w:t>
      </w:r>
      <w:r>
        <w:rPr>
          <w:rFonts w:ascii="Arial" w:hAnsi="Arial" w:cs="Arial"/>
        </w:rPr>
        <w:t xml:space="preserve"> uses a methodology </w:t>
      </w:r>
      <w:r w:rsidR="008F4ED9">
        <w:rPr>
          <w:rFonts w:ascii="Arial" w:hAnsi="Arial" w:cs="Arial"/>
        </w:rPr>
        <w:t>that</w:t>
      </w:r>
      <w:r>
        <w:rPr>
          <w:rFonts w:ascii="Arial" w:hAnsi="Arial" w:cs="Arial"/>
        </w:rPr>
        <w:t xml:space="preserve"> attempts to estimate the likelihood of a young person participating in HE by age 30, based on current participation rates.</w:t>
      </w:r>
    </w:p>
    <w:p w14:paraId="402E1DD8" w14:textId="77777777" w:rsidR="00312EC3" w:rsidRDefault="00312EC3" w:rsidP="00312EC3">
      <w:pPr>
        <w:rPr>
          <w:rFonts w:ascii="Arial" w:hAnsi="Arial" w:cs="Arial"/>
        </w:rPr>
      </w:pPr>
      <w:r>
        <w:rPr>
          <w:rFonts w:ascii="Arial" w:hAnsi="Arial" w:cs="Arial"/>
        </w:rPr>
        <w:t xml:space="preserve">Under the cohort measure, the latest data for entry by age 30 relates to students who were in Key Stage 4 in 2003/04 and so the impact of recent increases in entry rate for younger students is not </w:t>
      </w:r>
      <w:proofErr w:type="gramStart"/>
      <w:r>
        <w:rPr>
          <w:rFonts w:ascii="Arial" w:hAnsi="Arial" w:cs="Arial"/>
        </w:rPr>
        <w:t>taken into account</w:t>
      </w:r>
      <w:proofErr w:type="gramEnd"/>
      <w:r>
        <w:rPr>
          <w:rFonts w:ascii="Arial" w:hAnsi="Arial" w:cs="Arial"/>
        </w:rPr>
        <w:t>.</w:t>
      </w:r>
    </w:p>
    <w:p w14:paraId="13F00659" w14:textId="7DC61188" w:rsidR="00312EC3" w:rsidRDefault="00312EC3">
      <w:pPr>
        <w:rPr>
          <w:rFonts w:ascii="Arial" w:hAnsi="Arial" w:cs="Arial"/>
        </w:rPr>
      </w:pPr>
      <w:r>
        <w:rPr>
          <w:rFonts w:ascii="Arial" w:hAnsi="Arial" w:cs="Arial"/>
        </w:rPr>
        <w:lastRenderedPageBreak/>
        <w:t>The table below summarises the key differences between the</w:t>
      </w:r>
      <w:r w:rsidR="00754CB6">
        <w:rPr>
          <w:rFonts w:ascii="Arial" w:hAnsi="Arial" w:cs="Arial"/>
        </w:rPr>
        <w:t xml:space="preserve"> components of the</w:t>
      </w:r>
      <w:r>
        <w:rPr>
          <w:rFonts w:ascii="Arial" w:hAnsi="Arial" w:cs="Arial"/>
        </w:rPr>
        <w:t xml:space="preserve"> two measures</w:t>
      </w:r>
      <w:r w:rsidR="00754CB6">
        <w:rPr>
          <w:rFonts w:ascii="Arial" w:hAnsi="Arial" w:cs="Arial"/>
        </w:rPr>
        <w:t>.</w:t>
      </w:r>
    </w:p>
    <w:tbl>
      <w:tblPr>
        <w:tblW w:w="9493" w:type="dxa"/>
        <w:tblLook w:val="04A0" w:firstRow="1" w:lastRow="0" w:firstColumn="1" w:lastColumn="0" w:noHBand="0" w:noVBand="1"/>
      </w:tblPr>
      <w:tblGrid>
        <w:gridCol w:w="1880"/>
        <w:gridCol w:w="2935"/>
        <w:gridCol w:w="4678"/>
      </w:tblGrid>
      <w:tr w:rsidR="00312EC3" w:rsidRPr="00312EC3" w14:paraId="2F31A6F7" w14:textId="77777777" w:rsidTr="00587582">
        <w:trPr>
          <w:trHeight w:val="315"/>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252F1" w14:textId="45E53249" w:rsidR="00312EC3" w:rsidRPr="00312EC3" w:rsidRDefault="00312EC3" w:rsidP="00312EC3">
            <w:pPr>
              <w:spacing w:after="0" w:line="240" w:lineRule="auto"/>
              <w:rPr>
                <w:rFonts w:ascii="Arial" w:eastAsia="Times New Roman" w:hAnsi="Arial" w:cs="Arial"/>
                <w:b/>
                <w:bCs/>
                <w:color w:val="000000"/>
              </w:rPr>
            </w:pPr>
            <w:r w:rsidRPr="00312EC3">
              <w:rPr>
                <w:rFonts w:ascii="Arial" w:eastAsia="Times New Roman" w:hAnsi="Arial" w:cs="Arial"/>
                <w:b/>
                <w:bCs/>
                <w:color w:val="000000"/>
              </w:rPr>
              <w:t>Component</w:t>
            </w:r>
          </w:p>
        </w:tc>
        <w:tc>
          <w:tcPr>
            <w:tcW w:w="2935" w:type="dxa"/>
            <w:tcBorders>
              <w:top w:val="single" w:sz="4" w:space="0" w:color="auto"/>
              <w:left w:val="nil"/>
              <w:bottom w:val="single" w:sz="4" w:space="0" w:color="auto"/>
              <w:right w:val="single" w:sz="4" w:space="0" w:color="auto"/>
            </w:tcBorders>
            <w:shd w:val="clear" w:color="auto" w:fill="auto"/>
            <w:noWrap/>
            <w:vAlign w:val="center"/>
            <w:hideMark/>
          </w:tcPr>
          <w:p w14:paraId="17E4B8C7" w14:textId="77777777" w:rsidR="00312EC3" w:rsidRPr="00312EC3" w:rsidRDefault="00312EC3" w:rsidP="00312EC3">
            <w:pPr>
              <w:spacing w:after="0" w:line="240" w:lineRule="auto"/>
              <w:rPr>
                <w:rFonts w:ascii="Arial" w:eastAsia="Times New Roman" w:hAnsi="Arial" w:cs="Arial"/>
                <w:b/>
                <w:bCs/>
                <w:color w:val="000000"/>
              </w:rPr>
            </w:pPr>
            <w:r w:rsidRPr="00312EC3">
              <w:rPr>
                <w:rFonts w:ascii="Arial" w:eastAsia="Times New Roman" w:hAnsi="Arial" w:cs="Arial"/>
                <w:b/>
                <w:bCs/>
                <w:color w:val="000000"/>
              </w:rPr>
              <w:t>Cohort Measure</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3C9159DF" w14:textId="75A09C98" w:rsidR="00312EC3" w:rsidRPr="00312EC3" w:rsidRDefault="00312EC3" w:rsidP="00312EC3">
            <w:pPr>
              <w:spacing w:after="0" w:line="240" w:lineRule="auto"/>
              <w:rPr>
                <w:rFonts w:ascii="Arial" w:eastAsia="Times New Roman" w:hAnsi="Arial" w:cs="Arial"/>
                <w:b/>
                <w:bCs/>
                <w:color w:val="000000"/>
              </w:rPr>
            </w:pPr>
            <w:r w:rsidRPr="00312EC3">
              <w:rPr>
                <w:rFonts w:ascii="Arial" w:eastAsia="Times New Roman" w:hAnsi="Arial" w:cs="Arial"/>
                <w:b/>
                <w:bCs/>
                <w:color w:val="000000"/>
              </w:rPr>
              <w:t>HEIP Measure</w:t>
            </w:r>
          </w:p>
        </w:tc>
      </w:tr>
      <w:tr w:rsidR="00312EC3" w:rsidRPr="00312EC3" w14:paraId="3CECD953" w14:textId="77777777" w:rsidTr="00587582">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1EDF1B3D" w14:textId="77777777" w:rsidR="00312EC3" w:rsidRPr="00312EC3" w:rsidRDefault="00312EC3" w:rsidP="00312EC3">
            <w:pPr>
              <w:spacing w:after="0" w:line="240" w:lineRule="auto"/>
              <w:rPr>
                <w:rFonts w:ascii="Arial" w:eastAsia="Times New Roman" w:hAnsi="Arial" w:cs="Arial"/>
                <w:color w:val="000000"/>
              </w:rPr>
            </w:pPr>
            <w:r w:rsidRPr="00312EC3">
              <w:rPr>
                <w:rFonts w:ascii="Arial" w:eastAsia="Times New Roman" w:hAnsi="Arial" w:cs="Arial"/>
                <w:color w:val="000000"/>
              </w:rPr>
              <w:t>Population</w:t>
            </w:r>
          </w:p>
        </w:tc>
        <w:tc>
          <w:tcPr>
            <w:tcW w:w="2935" w:type="dxa"/>
            <w:tcBorders>
              <w:top w:val="nil"/>
              <w:left w:val="nil"/>
              <w:bottom w:val="single" w:sz="4" w:space="0" w:color="auto"/>
              <w:right w:val="single" w:sz="4" w:space="0" w:color="auto"/>
            </w:tcBorders>
            <w:shd w:val="clear" w:color="auto" w:fill="auto"/>
            <w:noWrap/>
            <w:vAlign w:val="center"/>
            <w:hideMark/>
          </w:tcPr>
          <w:p w14:paraId="7024ADE7" w14:textId="77777777" w:rsidR="00312EC3" w:rsidRPr="00312EC3" w:rsidRDefault="00312EC3" w:rsidP="00312EC3">
            <w:pPr>
              <w:spacing w:after="0" w:line="240" w:lineRule="auto"/>
              <w:rPr>
                <w:rFonts w:ascii="Arial" w:eastAsia="Times New Roman" w:hAnsi="Arial" w:cs="Arial"/>
                <w:color w:val="000000"/>
              </w:rPr>
            </w:pPr>
            <w:r w:rsidRPr="00312EC3">
              <w:rPr>
                <w:rFonts w:ascii="Arial" w:eastAsia="Times New Roman" w:hAnsi="Arial" w:cs="Arial"/>
                <w:color w:val="000000"/>
              </w:rPr>
              <w:t>Pupils in English Schools at age 15</w:t>
            </w:r>
          </w:p>
        </w:tc>
        <w:tc>
          <w:tcPr>
            <w:tcW w:w="4678" w:type="dxa"/>
            <w:tcBorders>
              <w:top w:val="nil"/>
              <w:left w:val="nil"/>
              <w:bottom w:val="single" w:sz="4" w:space="0" w:color="auto"/>
              <w:right w:val="single" w:sz="4" w:space="0" w:color="auto"/>
            </w:tcBorders>
            <w:shd w:val="clear" w:color="auto" w:fill="auto"/>
            <w:noWrap/>
            <w:vAlign w:val="center"/>
            <w:hideMark/>
          </w:tcPr>
          <w:p w14:paraId="4A306057" w14:textId="62C3BA6F" w:rsidR="00312EC3" w:rsidRPr="00312EC3" w:rsidRDefault="00312EC3" w:rsidP="00312EC3">
            <w:pPr>
              <w:spacing w:after="0" w:line="240" w:lineRule="auto"/>
              <w:rPr>
                <w:rFonts w:ascii="Arial" w:eastAsia="Times New Roman" w:hAnsi="Arial" w:cs="Arial"/>
                <w:color w:val="000000"/>
              </w:rPr>
            </w:pPr>
            <w:r w:rsidRPr="00312EC3">
              <w:rPr>
                <w:rFonts w:ascii="Arial" w:eastAsia="Times New Roman" w:hAnsi="Arial" w:cs="Arial"/>
                <w:color w:val="000000"/>
              </w:rPr>
              <w:t>English Population Estimates by age</w:t>
            </w:r>
            <w:r w:rsidR="00870968">
              <w:rPr>
                <w:rFonts w:ascii="Arial" w:eastAsia="Times New Roman" w:hAnsi="Arial" w:cs="Arial"/>
                <w:color w:val="000000"/>
              </w:rPr>
              <w:t xml:space="preserve"> and not necessarily schooled in England</w:t>
            </w:r>
          </w:p>
        </w:tc>
      </w:tr>
      <w:tr w:rsidR="00312EC3" w:rsidRPr="00312EC3" w14:paraId="06F86485" w14:textId="77777777" w:rsidTr="00587582">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655A1852" w14:textId="77777777" w:rsidR="00312EC3" w:rsidRPr="00312EC3" w:rsidRDefault="00312EC3" w:rsidP="00312EC3">
            <w:pPr>
              <w:spacing w:after="0" w:line="240" w:lineRule="auto"/>
              <w:rPr>
                <w:rFonts w:ascii="Arial" w:eastAsia="Times New Roman" w:hAnsi="Arial" w:cs="Arial"/>
                <w:color w:val="000000"/>
              </w:rPr>
            </w:pPr>
            <w:r w:rsidRPr="00312EC3">
              <w:rPr>
                <w:rFonts w:ascii="Arial" w:eastAsia="Times New Roman" w:hAnsi="Arial" w:cs="Arial"/>
                <w:color w:val="000000"/>
              </w:rPr>
              <w:t>HE Entrants</w:t>
            </w:r>
          </w:p>
        </w:tc>
        <w:tc>
          <w:tcPr>
            <w:tcW w:w="2935" w:type="dxa"/>
            <w:tcBorders>
              <w:top w:val="nil"/>
              <w:left w:val="nil"/>
              <w:bottom w:val="single" w:sz="4" w:space="0" w:color="auto"/>
              <w:right w:val="single" w:sz="4" w:space="0" w:color="auto"/>
            </w:tcBorders>
            <w:shd w:val="clear" w:color="auto" w:fill="auto"/>
            <w:noWrap/>
            <w:vAlign w:val="center"/>
            <w:hideMark/>
          </w:tcPr>
          <w:p w14:paraId="4C63F374" w14:textId="72825D8B" w:rsidR="00312EC3" w:rsidRPr="00312EC3" w:rsidRDefault="00312EC3" w:rsidP="00312EC3">
            <w:pPr>
              <w:spacing w:after="0" w:line="240" w:lineRule="auto"/>
              <w:rPr>
                <w:rFonts w:ascii="Arial" w:eastAsia="Times New Roman" w:hAnsi="Arial" w:cs="Arial"/>
                <w:color w:val="000000"/>
              </w:rPr>
            </w:pPr>
            <w:r w:rsidRPr="00312EC3">
              <w:rPr>
                <w:rFonts w:ascii="Arial" w:eastAsia="Times New Roman" w:hAnsi="Arial" w:cs="Arial"/>
                <w:color w:val="000000"/>
              </w:rPr>
              <w:t>All dom</w:t>
            </w:r>
            <w:r>
              <w:rPr>
                <w:rFonts w:ascii="Arial" w:eastAsia="Times New Roman" w:hAnsi="Arial" w:cs="Arial"/>
                <w:color w:val="000000"/>
              </w:rPr>
              <w:t>i</w:t>
            </w:r>
            <w:r w:rsidRPr="00312EC3">
              <w:rPr>
                <w:rFonts w:ascii="Arial" w:eastAsia="Times New Roman" w:hAnsi="Arial" w:cs="Arial"/>
                <w:color w:val="000000"/>
              </w:rPr>
              <w:t>ciles</w:t>
            </w:r>
            <w:r w:rsidR="00870968">
              <w:rPr>
                <w:rFonts w:ascii="Arial" w:eastAsia="Times New Roman" w:hAnsi="Arial" w:cs="Arial"/>
                <w:color w:val="000000"/>
              </w:rPr>
              <w:t xml:space="preserve"> but present in English schools at age 15</w:t>
            </w:r>
          </w:p>
        </w:tc>
        <w:tc>
          <w:tcPr>
            <w:tcW w:w="4678" w:type="dxa"/>
            <w:tcBorders>
              <w:top w:val="nil"/>
              <w:left w:val="nil"/>
              <w:bottom w:val="single" w:sz="4" w:space="0" w:color="auto"/>
              <w:right w:val="single" w:sz="4" w:space="0" w:color="auto"/>
            </w:tcBorders>
            <w:shd w:val="clear" w:color="auto" w:fill="auto"/>
            <w:noWrap/>
            <w:vAlign w:val="center"/>
            <w:hideMark/>
          </w:tcPr>
          <w:p w14:paraId="317F9809" w14:textId="66A94497" w:rsidR="00312EC3" w:rsidRPr="00312EC3" w:rsidRDefault="00312EC3" w:rsidP="00312EC3">
            <w:pPr>
              <w:spacing w:after="0" w:line="240" w:lineRule="auto"/>
              <w:rPr>
                <w:rFonts w:ascii="Arial" w:eastAsia="Times New Roman" w:hAnsi="Arial" w:cs="Arial"/>
                <w:color w:val="000000"/>
              </w:rPr>
            </w:pPr>
            <w:r w:rsidRPr="00312EC3">
              <w:rPr>
                <w:rFonts w:ascii="Arial" w:eastAsia="Times New Roman" w:hAnsi="Arial" w:cs="Arial"/>
                <w:color w:val="000000"/>
              </w:rPr>
              <w:t>English domiciled prior to HE entry</w:t>
            </w:r>
            <w:r w:rsidR="00870968">
              <w:rPr>
                <w:rFonts w:ascii="Arial" w:eastAsia="Times New Roman" w:hAnsi="Arial" w:cs="Arial"/>
                <w:color w:val="000000"/>
              </w:rPr>
              <w:t xml:space="preserve"> and not necessarily schooled in England</w:t>
            </w:r>
          </w:p>
        </w:tc>
      </w:tr>
      <w:tr w:rsidR="00312EC3" w:rsidRPr="00312EC3" w14:paraId="0E721318" w14:textId="77777777" w:rsidTr="00587582">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0234EE3A" w14:textId="77777777" w:rsidR="00312EC3" w:rsidRPr="00312EC3" w:rsidRDefault="00312EC3" w:rsidP="00312EC3">
            <w:pPr>
              <w:spacing w:after="0" w:line="240" w:lineRule="auto"/>
              <w:rPr>
                <w:rFonts w:ascii="Arial" w:eastAsia="Times New Roman" w:hAnsi="Arial" w:cs="Arial"/>
                <w:color w:val="000000"/>
              </w:rPr>
            </w:pPr>
            <w:r w:rsidRPr="00312EC3">
              <w:rPr>
                <w:rFonts w:ascii="Arial" w:eastAsia="Times New Roman" w:hAnsi="Arial" w:cs="Arial"/>
                <w:color w:val="000000"/>
              </w:rPr>
              <w:t>HE Participation</w:t>
            </w:r>
          </w:p>
        </w:tc>
        <w:tc>
          <w:tcPr>
            <w:tcW w:w="2935" w:type="dxa"/>
            <w:tcBorders>
              <w:top w:val="nil"/>
              <w:left w:val="nil"/>
              <w:bottom w:val="single" w:sz="4" w:space="0" w:color="auto"/>
              <w:right w:val="single" w:sz="4" w:space="0" w:color="auto"/>
            </w:tcBorders>
            <w:shd w:val="clear" w:color="auto" w:fill="auto"/>
            <w:noWrap/>
            <w:vAlign w:val="center"/>
            <w:hideMark/>
          </w:tcPr>
          <w:p w14:paraId="43A3EB7B" w14:textId="77777777" w:rsidR="00312EC3" w:rsidRPr="00312EC3" w:rsidRDefault="00312EC3" w:rsidP="00312EC3">
            <w:pPr>
              <w:spacing w:after="0" w:line="240" w:lineRule="auto"/>
              <w:rPr>
                <w:rFonts w:ascii="Arial" w:eastAsia="Times New Roman" w:hAnsi="Arial" w:cs="Arial"/>
                <w:color w:val="000000"/>
              </w:rPr>
            </w:pPr>
            <w:r w:rsidRPr="00312EC3">
              <w:rPr>
                <w:rFonts w:ascii="Arial" w:eastAsia="Times New Roman" w:hAnsi="Arial" w:cs="Arial"/>
                <w:color w:val="000000"/>
              </w:rPr>
              <w:t>At least 2 weeks</w:t>
            </w:r>
          </w:p>
        </w:tc>
        <w:tc>
          <w:tcPr>
            <w:tcW w:w="4678" w:type="dxa"/>
            <w:tcBorders>
              <w:top w:val="nil"/>
              <w:left w:val="nil"/>
              <w:bottom w:val="single" w:sz="4" w:space="0" w:color="auto"/>
              <w:right w:val="single" w:sz="4" w:space="0" w:color="auto"/>
            </w:tcBorders>
            <w:shd w:val="clear" w:color="auto" w:fill="auto"/>
            <w:noWrap/>
            <w:vAlign w:val="center"/>
            <w:hideMark/>
          </w:tcPr>
          <w:p w14:paraId="028DA14F" w14:textId="77777777" w:rsidR="00312EC3" w:rsidRPr="00312EC3" w:rsidRDefault="00312EC3" w:rsidP="00312EC3">
            <w:pPr>
              <w:spacing w:after="0" w:line="240" w:lineRule="auto"/>
              <w:rPr>
                <w:rFonts w:ascii="Arial" w:eastAsia="Times New Roman" w:hAnsi="Arial" w:cs="Arial"/>
                <w:color w:val="000000"/>
              </w:rPr>
            </w:pPr>
            <w:r w:rsidRPr="00312EC3">
              <w:rPr>
                <w:rFonts w:ascii="Arial" w:eastAsia="Times New Roman" w:hAnsi="Arial" w:cs="Arial"/>
                <w:color w:val="000000"/>
              </w:rPr>
              <w:t>At least 6 months</w:t>
            </w:r>
          </w:p>
        </w:tc>
      </w:tr>
    </w:tbl>
    <w:p w14:paraId="4A16C5D5" w14:textId="77777777" w:rsidR="00AE5834" w:rsidRDefault="00AE5834">
      <w:pPr>
        <w:rPr>
          <w:rFonts w:ascii="Arial" w:hAnsi="Arial" w:cs="Arial"/>
        </w:rPr>
      </w:pPr>
    </w:p>
    <w:p w14:paraId="66D382AC" w14:textId="2DA45DD8" w:rsidR="00312EC3" w:rsidRDefault="00312EC3">
      <w:pPr>
        <w:rPr>
          <w:rFonts w:ascii="Arial" w:hAnsi="Arial" w:cs="Arial"/>
        </w:rPr>
      </w:pPr>
      <w:r>
        <w:rPr>
          <w:rFonts w:ascii="Arial" w:hAnsi="Arial" w:cs="Arial"/>
        </w:rPr>
        <w:t>The population used for the</w:t>
      </w:r>
      <w:r w:rsidR="00A95876">
        <w:rPr>
          <w:rFonts w:ascii="Arial" w:hAnsi="Arial" w:cs="Arial"/>
        </w:rPr>
        <w:t xml:space="preserve"> latest year’s</w:t>
      </w:r>
      <w:r>
        <w:rPr>
          <w:rFonts w:ascii="Arial" w:hAnsi="Arial" w:cs="Arial"/>
        </w:rPr>
        <w:t xml:space="preserve"> HEIP</w:t>
      </w:r>
      <w:r w:rsidR="00A95876">
        <w:rPr>
          <w:rFonts w:ascii="Arial" w:hAnsi="Arial" w:cs="Arial"/>
        </w:rPr>
        <w:t xml:space="preserve"> measure</w:t>
      </w:r>
      <w:r>
        <w:rPr>
          <w:rFonts w:ascii="Arial" w:hAnsi="Arial" w:cs="Arial"/>
        </w:rPr>
        <w:t xml:space="preserve"> relates to the whole population of England by age for 2018/19</w:t>
      </w:r>
      <w:r w:rsidR="00A95876">
        <w:rPr>
          <w:rFonts w:ascii="Arial" w:hAnsi="Arial" w:cs="Arial"/>
        </w:rPr>
        <w:t>,</w:t>
      </w:r>
      <w:r>
        <w:rPr>
          <w:rFonts w:ascii="Arial" w:hAnsi="Arial" w:cs="Arial"/>
        </w:rPr>
        <w:t xml:space="preserve"> and therefore includes net migration</w:t>
      </w:r>
      <w:r w:rsidR="00754CB6">
        <w:rPr>
          <w:rFonts w:ascii="Arial" w:hAnsi="Arial" w:cs="Arial"/>
        </w:rPr>
        <w:t xml:space="preserve"> and students outside the mainstream (for example</w:t>
      </w:r>
      <w:r>
        <w:rPr>
          <w:rFonts w:ascii="Arial" w:hAnsi="Arial" w:cs="Arial"/>
        </w:rPr>
        <w:t xml:space="preserve"> home schooled and forces children</w:t>
      </w:r>
      <w:r w:rsidR="00754CB6">
        <w:rPr>
          <w:rFonts w:ascii="Arial" w:hAnsi="Arial" w:cs="Arial"/>
        </w:rPr>
        <w:t>)</w:t>
      </w:r>
      <w:r>
        <w:rPr>
          <w:rFonts w:ascii="Arial" w:hAnsi="Arial" w:cs="Arial"/>
        </w:rPr>
        <w:t xml:space="preserve"> who are not in the cohort measure.</w:t>
      </w:r>
    </w:p>
    <w:p w14:paraId="29A3B4A5" w14:textId="1F000C35" w:rsidR="00754CB6" w:rsidRDefault="00754CB6" w:rsidP="00754CB6">
      <w:pPr>
        <w:rPr>
          <w:rFonts w:ascii="Arial" w:hAnsi="Arial" w:cs="Arial"/>
        </w:rPr>
      </w:pPr>
      <w:r>
        <w:rPr>
          <w:rFonts w:ascii="Arial" w:hAnsi="Arial" w:cs="Arial"/>
        </w:rPr>
        <w:t>Although the cohort measure includes all HE entrants from all domiciles, given it</w:t>
      </w:r>
      <w:r w:rsidR="00A95876">
        <w:rPr>
          <w:rFonts w:ascii="Arial" w:hAnsi="Arial" w:cs="Arial"/>
        </w:rPr>
        <w:t xml:space="preserve"> i</w:t>
      </w:r>
      <w:r>
        <w:rPr>
          <w:rFonts w:ascii="Arial" w:hAnsi="Arial" w:cs="Arial"/>
        </w:rPr>
        <w:t>s restricted to pupils who were in English schools at 15</w:t>
      </w:r>
      <w:r w:rsidR="00A95876">
        <w:rPr>
          <w:rFonts w:ascii="Arial" w:hAnsi="Arial" w:cs="Arial"/>
        </w:rPr>
        <w:t>,</w:t>
      </w:r>
      <w:r>
        <w:rPr>
          <w:rFonts w:ascii="Arial" w:hAnsi="Arial" w:cs="Arial"/>
        </w:rPr>
        <w:t xml:space="preserve"> it is not affected by the impact of immigration and migration between the countries of the UK in the way the HEIP measure is – students who move to England prior to starting their HE course are counted as English domiciled in the HEIP measure.</w:t>
      </w:r>
    </w:p>
    <w:p w14:paraId="4916CCBE" w14:textId="62F37A1E" w:rsidR="001104B4" w:rsidRDefault="008F4ED9">
      <w:pPr>
        <w:rPr>
          <w:rFonts w:ascii="Arial" w:hAnsi="Arial" w:cs="Arial"/>
        </w:rPr>
      </w:pPr>
      <w:r>
        <w:rPr>
          <w:rFonts w:ascii="Arial" w:hAnsi="Arial" w:cs="Arial"/>
        </w:rPr>
        <w:t xml:space="preserve">The cohort measure counts HE entry where the student has been in attendance for at least 2 weeks in order to be consistent with the methodology </w:t>
      </w:r>
      <w:r w:rsidR="00CD5DA7">
        <w:rPr>
          <w:rFonts w:ascii="Arial" w:hAnsi="Arial" w:cs="Arial"/>
        </w:rPr>
        <w:t>i</w:t>
      </w:r>
      <w:r>
        <w:rPr>
          <w:rFonts w:ascii="Arial" w:hAnsi="Arial" w:cs="Arial"/>
        </w:rPr>
        <w:t xml:space="preserve">n the </w:t>
      </w:r>
      <w:hyperlink r:id="rId14" w:history="1">
        <w:r w:rsidR="00CD5DA7" w:rsidRPr="00CD5DA7">
          <w:rPr>
            <w:rStyle w:val="Hyperlink"/>
            <w:rFonts w:ascii="Arial" w:hAnsi="Arial" w:cs="Arial"/>
          </w:rPr>
          <w:t>Widening Participation in Higher Education</w:t>
        </w:r>
      </w:hyperlink>
      <w:r w:rsidR="00CD5DA7" w:rsidRPr="00CD5DA7">
        <w:rPr>
          <w:rStyle w:val="Hyperlink"/>
          <w:rFonts w:ascii="Arial" w:hAnsi="Arial" w:cs="Arial"/>
          <w:u w:val="none"/>
        </w:rPr>
        <w:t xml:space="preserve"> </w:t>
      </w:r>
      <w:r w:rsidR="00CD5DA7">
        <w:rPr>
          <w:rFonts w:ascii="Arial" w:hAnsi="Arial" w:cs="Arial"/>
        </w:rPr>
        <w:t xml:space="preserve">publication </w:t>
      </w:r>
      <w:r>
        <w:rPr>
          <w:rFonts w:ascii="Arial" w:hAnsi="Arial" w:cs="Arial"/>
        </w:rPr>
        <w:t xml:space="preserve">on which it is based. Under the HEIP methodology students </w:t>
      </w:r>
      <w:proofErr w:type="gramStart"/>
      <w:r>
        <w:rPr>
          <w:rFonts w:ascii="Arial" w:hAnsi="Arial" w:cs="Arial"/>
        </w:rPr>
        <w:t>have to</w:t>
      </w:r>
      <w:proofErr w:type="gramEnd"/>
      <w:r>
        <w:rPr>
          <w:rFonts w:ascii="Arial" w:hAnsi="Arial" w:cs="Arial"/>
        </w:rPr>
        <w:t xml:space="preserve"> attend HE provision for at least 6 months to be included.</w:t>
      </w:r>
      <w:r w:rsidR="00497852">
        <w:rPr>
          <w:rFonts w:ascii="Arial" w:hAnsi="Arial" w:cs="Arial"/>
        </w:rPr>
        <w:t xml:space="preserve"> </w:t>
      </w:r>
    </w:p>
    <w:p w14:paraId="4CCE7766" w14:textId="58749E94" w:rsidR="008F4ED9" w:rsidRDefault="008F4ED9" w:rsidP="008F4ED9">
      <w:pPr>
        <w:rPr>
          <w:rFonts w:ascii="Arial" w:hAnsi="Arial" w:cs="Arial"/>
        </w:rPr>
      </w:pPr>
      <w:r>
        <w:rPr>
          <w:rFonts w:ascii="Arial" w:hAnsi="Arial" w:cs="Arial"/>
        </w:rPr>
        <w:t xml:space="preserve">Despite these differences in methodology, </w:t>
      </w:r>
      <w:r w:rsidR="00312EC3">
        <w:rPr>
          <w:rFonts w:ascii="Arial" w:hAnsi="Arial" w:cs="Arial"/>
        </w:rPr>
        <w:t xml:space="preserve">the measures </w:t>
      </w:r>
      <w:r w:rsidR="00AE5834">
        <w:rPr>
          <w:rFonts w:ascii="Arial" w:hAnsi="Arial" w:cs="Arial"/>
        </w:rPr>
        <w:t>have strong similarities</w:t>
      </w:r>
      <w:r>
        <w:rPr>
          <w:rFonts w:ascii="Arial" w:hAnsi="Arial" w:cs="Arial"/>
        </w:rPr>
        <w:t xml:space="preserve"> and the comparison</w:t>
      </w:r>
      <w:r w:rsidR="00312EC3">
        <w:rPr>
          <w:rFonts w:ascii="Arial" w:hAnsi="Arial" w:cs="Arial"/>
        </w:rPr>
        <w:t xml:space="preserve"> between the two</w:t>
      </w:r>
      <w:r>
        <w:rPr>
          <w:rFonts w:ascii="Arial" w:hAnsi="Arial" w:cs="Arial"/>
        </w:rPr>
        <w:t xml:space="preserve"> can help to understand the benefits and disadvantages of each.</w:t>
      </w:r>
    </w:p>
    <w:p w14:paraId="0CF483DD" w14:textId="77777777" w:rsidR="00074EC6" w:rsidRDefault="00074EC6" w:rsidP="008F4ED9">
      <w:pPr>
        <w:rPr>
          <w:rFonts w:ascii="Arial" w:hAnsi="Arial" w:cs="Arial"/>
        </w:rPr>
      </w:pPr>
    </w:p>
    <w:p w14:paraId="368D9AEC" w14:textId="253A2C76" w:rsidR="00993E2C" w:rsidRPr="005E4460" w:rsidRDefault="00993E2C" w:rsidP="00993E2C">
      <w:pPr>
        <w:pStyle w:val="Heading3"/>
        <w:rPr>
          <w:rFonts w:ascii="Arial" w:hAnsi="Arial" w:cs="Arial"/>
        </w:rPr>
      </w:pPr>
      <w:bookmarkStart w:id="7" w:name="_Toc57117883"/>
      <w:r>
        <w:rPr>
          <w:rFonts w:ascii="Arial" w:hAnsi="Arial" w:cs="Arial"/>
        </w:rPr>
        <w:t>Comparison of Progression Rates</w:t>
      </w:r>
      <w:bookmarkEnd w:id="7"/>
    </w:p>
    <w:p w14:paraId="6B1AEDC7" w14:textId="77777777" w:rsidR="00993E2C" w:rsidRDefault="00993E2C" w:rsidP="00565555">
      <w:pPr>
        <w:rPr>
          <w:rFonts w:ascii="Arial" w:hAnsi="Arial" w:cs="Arial"/>
          <w:highlight w:val="yellow"/>
        </w:rPr>
      </w:pPr>
    </w:p>
    <w:p w14:paraId="2A7CB07B" w14:textId="31A0CCD5" w:rsidR="009130E9" w:rsidRDefault="00565555" w:rsidP="00565555">
      <w:pPr>
        <w:rPr>
          <w:rFonts w:ascii="Arial" w:hAnsi="Arial" w:cs="Arial"/>
        </w:rPr>
      </w:pPr>
      <w:r w:rsidRPr="00CD5DA7">
        <w:rPr>
          <w:rFonts w:ascii="Arial" w:hAnsi="Arial" w:cs="Arial"/>
        </w:rPr>
        <w:t xml:space="preserve">We have seen consistent increases in HE progression rates over the past few years and the latest HEIP estimates </w:t>
      </w:r>
      <w:r w:rsidR="00AE5834" w:rsidRPr="00CD5DA7">
        <w:rPr>
          <w:rFonts w:ascii="Arial" w:hAnsi="Arial" w:cs="Arial"/>
        </w:rPr>
        <w:t>that the participation rate</w:t>
      </w:r>
      <w:r w:rsidRPr="00CD5DA7">
        <w:rPr>
          <w:rFonts w:ascii="Arial" w:hAnsi="Arial" w:cs="Arial"/>
        </w:rPr>
        <w:t xml:space="preserve"> for 17 to 30 years old </w:t>
      </w:r>
      <w:r w:rsidR="00AE5834" w:rsidRPr="00CD5DA7">
        <w:rPr>
          <w:rFonts w:ascii="Arial" w:hAnsi="Arial" w:cs="Arial"/>
        </w:rPr>
        <w:t>reached a new high of</w:t>
      </w:r>
      <w:r w:rsidRPr="00CD5DA7">
        <w:rPr>
          <w:rFonts w:ascii="Arial" w:hAnsi="Arial" w:cs="Arial"/>
        </w:rPr>
        <w:t xml:space="preserve"> 51.9% in 2018/19. Under the cohort measure</w:t>
      </w:r>
      <w:r w:rsidR="00257892" w:rsidRPr="00CD5DA7">
        <w:rPr>
          <w:rFonts w:ascii="Arial" w:hAnsi="Arial" w:cs="Arial"/>
        </w:rPr>
        <w:t>,</w:t>
      </w:r>
      <w:r w:rsidRPr="00CD5DA7">
        <w:rPr>
          <w:rFonts w:ascii="Arial" w:hAnsi="Arial" w:cs="Arial"/>
        </w:rPr>
        <w:t xml:space="preserve"> the recent increases in progression rates for younger students will not feed through into a 17-30 measure for several years</w:t>
      </w:r>
      <w:r w:rsidR="00257892" w:rsidRPr="00CD5DA7">
        <w:rPr>
          <w:rFonts w:ascii="Arial" w:hAnsi="Arial" w:cs="Arial"/>
        </w:rPr>
        <w:t>,</w:t>
      </w:r>
      <w:r w:rsidRPr="00CD5DA7">
        <w:rPr>
          <w:rFonts w:ascii="Arial" w:hAnsi="Arial" w:cs="Arial"/>
        </w:rPr>
        <w:t xml:space="preserve"> and the</w:t>
      </w:r>
      <w:r w:rsidR="009130E9" w:rsidRPr="00CD5DA7">
        <w:rPr>
          <w:rFonts w:ascii="Arial" w:hAnsi="Arial" w:cs="Arial"/>
        </w:rPr>
        <w:t xml:space="preserve"> peak progression rate is currently 48.3% for students who progressed to HE by age 22 in 2018/19.</w:t>
      </w:r>
      <w:r w:rsidR="009130E9">
        <w:rPr>
          <w:rFonts w:ascii="Arial" w:hAnsi="Arial" w:cs="Arial"/>
        </w:rPr>
        <w:t xml:space="preserve"> </w:t>
      </w:r>
    </w:p>
    <w:p w14:paraId="1E748138" w14:textId="7E315884" w:rsidR="009130E9" w:rsidRDefault="009130E9">
      <w:pPr>
        <w:rPr>
          <w:rFonts w:ascii="Arial" w:hAnsi="Arial" w:cs="Arial"/>
        </w:rPr>
      </w:pPr>
      <w:r>
        <w:rPr>
          <w:rFonts w:ascii="Arial" w:hAnsi="Arial" w:cs="Arial"/>
        </w:rPr>
        <w:t xml:space="preserve">In order to </w:t>
      </w:r>
      <w:r w:rsidR="00F52EB7">
        <w:rPr>
          <w:rFonts w:ascii="Arial" w:hAnsi="Arial" w:cs="Arial"/>
        </w:rPr>
        <w:t xml:space="preserve">attempt to </w:t>
      </w:r>
      <w:r>
        <w:rPr>
          <w:rFonts w:ascii="Arial" w:hAnsi="Arial" w:cs="Arial"/>
        </w:rPr>
        <w:t>compare the cohort measure and the HEIP</w:t>
      </w:r>
      <w:r w:rsidR="00257892">
        <w:rPr>
          <w:rFonts w:ascii="Arial" w:hAnsi="Arial" w:cs="Arial"/>
        </w:rPr>
        <w:t xml:space="preserve"> measure</w:t>
      </w:r>
      <w:r>
        <w:rPr>
          <w:rFonts w:ascii="Arial" w:hAnsi="Arial" w:cs="Arial"/>
        </w:rPr>
        <w:t xml:space="preserve"> more directly, we can create initial participation rates from the cohort measure on a similar basis to the HEIP</w:t>
      </w:r>
      <w:r w:rsidR="00257892">
        <w:rPr>
          <w:rFonts w:ascii="Arial" w:hAnsi="Arial" w:cs="Arial"/>
        </w:rPr>
        <w:t xml:space="preserve"> measure</w:t>
      </w:r>
      <w:r w:rsidR="001104B4">
        <w:rPr>
          <w:rFonts w:ascii="Arial" w:hAnsi="Arial" w:cs="Arial"/>
        </w:rPr>
        <w:t>,</w:t>
      </w:r>
      <w:r>
        <w:rPr>
          <w:rFonts w:ascii="Arial" w:hAnsi="Arial" w:cs="Arial"/>
        </w:rPr>
        <w:t xml:space="preserve"> looking at the change in entry rates by age between 2017/18 and 2018/19.</w:t>
      </w:r>
    </w:p>
    <w:p w14:paraId="1CCE0053" w14:textId="0B0EE49D" w:rsidR="00497852" w:rsidRDefault="009130E9">
      <w:pPr>
        <w:rPr>
          <w:rFonts w:ascii="Arial" w:hAnsi="Arial" w:cs="Arial"/>
        </w:rPr>
      </w:pPr>
      <w:r>
        <w:rPr>
          <w:rFonts w:ascii="Arial" w:hAnsi="Arial" w:cs="Arial"/>
        </w:rPr>
        <w:t>The table below shows how the initial entry rates at each age differ under the two measures.</w:t>
      </w:r>
    </w:p>
    <w:p w14:paraId="55650837" w14:textId="1FF91421" w:rsidR="00F541D6" w:rsidRDefault="00F541D6">
      <w:pPr>
        <w:rPr>
          <w:rFonts w:ascii="Arial" w:hAnsi="Arial" w:cs="Arial"/>
        </w:rPr>
      </w:pPr>
      <w:r w:rsidRPr="009130E9">
        <w:rPr>
          <w:rFonts w:ascii="Arial" w:hAnsi="Arial" w:cs="Arial"/>
          <w:b/>
          <w:bCs/>
        </w:rPr>
        <w:t xml:space="preserve">Comparison of initial entry rates by </w:t>
      </w:r>
      <w:r>
        <w:rPr>
          <w:rFonts w:ascii="Arial" w:hAnsi="Arial" w:cs="Arial"/>
          <w:b/>
          <w:bCs/>
        </w:rPr>
        <w:t>measure</w:t>
      </w:r>
    </w:p>
    <w:tbl>
      <w:tblPr>
        <w:tblW w:w="10631" w:type="dxa"/>
        <w:tblLook w:val="04A0" w:firstRow="1" w:lastRow="0" w:firstColumn="1" w:lastColumn="0" w:noHBand="0" w:noVBand="1"/>
      </w:tblPr>
      <w:tblGrid>
        <w:gridCol w:w="1169"/>
        <w:gridCol w:w="762"/>
        <w:gridCol w:w="764"/>
        <w:gridCol w:w="764"/>
        <w:gridCol w:w="652"/>
        <w:gridCol w:w="652"/>
        <w:gridCol w:w="652"/>
        <w:gridCol w:w="652"/>
        <w:gridCol w:w="652"/>
        <w:gridCol w:w="652"/>
        <w:gridCol w:w="652"/>
        <w:gridCol w:w="652"/>
        <w:gridCol w:w="652"/>
        <w:gridCol w:w="652"/>
        <w:gridCol w:w="652"/>
      </w:tblGrid>
      <w:tr w:rsidR="00F541D6" w:rsidRPr="00F541D6" w14:paraId="27465A7A" w14:textId="77777777" w:rsidTr="00F541D6">
        <w:trPr>
          <w:trHeight w:val="300"/>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B6667" w14:textId="77777777" w:rsidR="00F541D6" w:rsidRPr="00F541D6" w:rsidRDefault="00F541D6" w:rsidP="00F541D6">
            <w:pPr>
              <w:spacing w:after="0" w:line="240" w:lineRule="auto"/>
              <w:jc w:val="center"/>
              <w:rPr>
                <w:rFonts w:ascii="Calibri" w:eastAsia="Times New Roman" w:hAnsi="Calibri" w:cs="Calibri"/>
                <w:b/>
                <w:bCs/>
                <w:color w:val="000000"/>
              </w:rPr>
            </w:pPr>
            <w:r w:rsidRPr="00F541D6">
              <w:rPr>
                <w:rFonts w:ascii="Calibri" w:eastAsia="Times New Roman" w:hAnsi="Calibri" w:cs="Calibri"/>
                <w:b/>
                <w:bCs/>
                <w:color w:val="000000"/>
              </w:rPr>
              <w:t>Age in 2018/19</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14:paraId="77D48124" w14:textId="77777777" w:rsidR="00F541D6" w:rsidRPr="00F541D6" w:rsidRDefault="00F541D6" w:rsidP="00F541D6">
            <w:pPr>
              <w:spacing w:after="0" w:line="240" w:lineRule="auto"/>
              <w:jc w:val="center"/>
              <w:rPr>
                <w:rFonts w:ascii="Calibri" w:eastAsia="Times New Roman" w:hAnsi="Calibri" w:cs="Calibri"/>
                <w:color w:val="000000"/>
              </w:rPr>
            </w:pPr>
            <w:r w:rsidRPr="00F541D6">
              <w:rPr>
                <w:rFonts w:ascii="Calibri" w:eastAsia="Times New Roman" w:hAnsi="Calibri" w:cs="Calibri"/>
                <w:color w:val="000000"/>
              </w:rPr>
              <w:t>17</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14:paraId="2E6B2882" w14:textId="77777777" w:rsidR="00F541D6" w:rsidRPr="00F541D6" w:rsidRDefault="00F541D6" w:rsidP="00F541D6">
            <w:pPr>
              <w:spacing w:after="0" w:line="240" w:lineRule="auto"/>
              <w:jc w:val="center"/>
              <w:rPr>
                <w:rFonts w:ascii="Calibri" w:eastAsia="Times New Roman" w:hAnsi="Calibri" w:cs="Calibri"/>
                <w:color w:val="000000"/>
              </w:rPr>
            </w:pPr>
            <w:r w:rsidRPr="00F541D6">
              <w:rPr>
                <w:rFonts w:ascii="Calibri" w:eastAsia="Times New Roman" w:hAnsi="Calibri" w:cs="Calibri"/>
                <w:color w:val="000000"/>
              </w:rPr>
              <w:t>18</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14:paraId="5FFDC264" w14:textId="77777777" w:rsidR="00F541D6" w:rsidRPr="00F541D6" w:rsidRDefault="00F541D6" w:rsidP="00F541D6">
            <w:pPr>
              <w:spacing w:after="0" w:line="240" w:lineRule="auto"/>
              <w:jc w:val="center"/>
              <w:rPr>
                <w:rFonts w:ascii="Calibri" w:eastAsia="Times New Roman" w:hAnsi="Calibri" w:cs="Calibri"/>
                <w:color w:val="000000"/>
              </w:rPr>
            </w:pPr>
            <w:r w:rsidRPr="00F541D6">
              <w:rPr>
                <w:rFonts w:ascii="Calibri" w:eastAsia="Times New Roman" w:hAnsi="Calibri" w:cs="Calibri"/>
                <w:color w:val="000000"/>
              </w:rPr>
              <w:t>19</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251754E4" w14:textId="77777777" w:rsidR="00F541D6" w:rsidRPr="00F541D6" w:rsidRDefault="00F541D6" w:rsidP="00F541D6">
            <w:pPr>
              <w:spacing w:after="0" w:line="240" w:lineRule="auto"/>
              <w:jc w:val="center"/>
              <w:rPr>
                <w:rFonts w:ascii="Calibri" w:eastAsia="Times New Roman" w:hAnsi="Calibri" w:cs="Calibri"/>
                <w:color w:val="000000"/>
              </w:rPr>
            </w:pPr>
            <w:r w:rsidRPr="00F541D6">
              <w:rPr>
                <w:rFonts w:ascii="Calibri" w:eastAsia="Times New Roman" w:hAnsi="Calibri" w:cs="Calibri"/>
                <w:color w:val="000000"/>
              </w:rPr>
              <w:t>20</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0B206B26" w14:textId="77777777" w:rsidR="00F541D6" w:rsidRPr="00F541D6" w:rsidRDefault="00F541D6" w:rsidP="00F541D6">
            <w:pPr>
              <w:spacing w:after="0" w:line="240" w:lineRule="auto"/>
              <w:jc w:val="center"/>
              <w:rPr>
                <w:rFonts w:ascii="Calibri" w:eastAsia="Times New Roman" w:hAnsi="Calibri" w:cs="Calibri"/>
                <w:color w:val="000000"/>
              </w:rPr>
            </w:pPr>
            <w:r w:rsidRPr="00F541D6">
              <w:rPr>
                <w:rFonts w:ascii="Calibri" w:eastAsia="Times New Roman" w:hAnsi="Calibri" w:cs="Calibri"/>
                <w:color w:val="000000"/>
              </w:rPr>
              <w:t>21</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75BB4CBF" w14:textId="77777777" w:rsidR="00F541D6" w:rsidRPr="00F541D6" w:rsidRDefault="00F541D6" w:rsidP="00F541D6">
            <w:pPr>
              <w:spacing w:after="0" w:line="240" w:lineRule="auto"/>
              <w:jc w:val="center"/>
              <w:rPr>
                <w:rFonts w:ascii="Calibri" w:eastAsia="Times New Roman" w:hAnsi="Calibri" w:cs="Calibri"/>
                <w:color w:val="000000"/>
              </w:rPr>
            </w:pPr>
            <w:r w:rsidRPr="00F541D6">
              <w:rPr>
                <w:rFonts w:ascii="Calibri" w:eastAsia="Times New Roman" w:hAnsi="Calibri" w:cs="Calibri"/>
                <w:color w:val="000000"/>
              </w:rPr>
              <w:t>22</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2D7C2137" w14:textId="77777777" w:rsidR="00F541D6" w:rsidRPr="00F541D6" w:rsidRDefault="00F541D6" w:rsidP="00F541D6">
            <w:pPr>
              <w:spacing w:after="0" w:line="240" w:lineRule="auto"/>
              <w:jc w:val="center"/>
              <w:rPr>
                <w:rFonts w:ascii="Calibri" w:eastAsia="Times New Roman" w:hAnsi="Calibri" w:cs="Calibri"/>
                <w:color w:val="000000"/>
              </w:rPr>
            </w:pPr>
            <w:r w:rsidRPr="00F541D6">
              <w:rPr>
                <w:rFonts w:ascii="Calibri" w:eastAsia="Times New Roman" w:hAnsi="Calibri" w:cs="Calibri"/>
                <w:color w:val="000000"/>
              </w:rPr>
              <w:t>23</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0E130F21" w14:textId="77777777" w:rsidR="00F541D6" w:rsidRPr="00F541D6" w:rsidRDefault="00F541D6" w:rsidP="00F541D6">
            <w:pPr>
              <w:spacing w:after="0" w:line="240" w:lineRule="auto"/>
              <w:jc w:val="center"/>
              <w:rPr>
                <w:rFonts w:ascii="Calibri" w:eastAsia="Times New Roman" w:hAnsi="Calibri" w:cs="Calibri"/>
                <w:color w:val="000000"/>
              </w:rPr>
            </w:pPr>
            <w:r w:rsidRPr="00F541D6">
              <w:rPr>
                <w:rFonts w:ascii="Calibri" w:eastAsia="Times New Roman" w:hAnsi="Calibri" w:cs="Calibri"/>
                <w:color w:val="000000"/>
              </w:rPr>
              <w:t>24</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0C3817CB" w14:textId="77777777" w:rsidR="00F541D6" w:rsidRPr="00F541D6" w:rsidRDefault="00F541D6" w:rsidP="00F541D6">
            <w:pPr>
              <w:spacing w:after="0" w:line="240" w:lineRule="auto"/>
              <w:jc w:val="center"/>
              <w:rPr>
                <w:rFonts w:ascii="Calibri" w:eastAsia="Times New Roman" w:hAnsi="Calibri" w:cs="Calibri"/>
                <w:color w:val="000000"/>
              </w:rPr>
            </w:pPr>
            <w:r w:rsidRPr="00F541D6">
              <w:rPr>
                <w:rFonts w:ascii="Calibri" w:eastAsia="Times New Roman" w:hAnsi="Calibri" w:cs="Calibri"/>
                <w:color w:val="000000"/>
              </w:rPr>
              <w:t>25</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5EF58011" w14:textId="77777777" w:rsidR="00F541D6" w:rsidRPr="00F541D6" w:rsidRDefault="00F541D6" w:rsidP="00F541D6">
            <w:pPr>
              <w:spacing w:after="0" w:line="240" w:lineRule="auto"/>
              <w:jc w:val="center"/>
              <w:rPr>
                <w:rFonts w:ascii="Calibri" w:eastAsia="Times New Roman" w:hAnsi="Calibri" w:cs="Calibri"/>
                <w:color w:val="000000"/>
              </w:rPr>
            </w:pPr>
            <w:r w:rsidRPr="00F541D6">
              <w:rPr>
                <w:rFonts w:ascii="Calibri" w:eastAsia="Times New Roman" w:hAnsi="Calibri" w:cs="Calibri"/>
                <w:color w:val="000000"/>
              </w:rPr>
              <w:t>26</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0B3EE44C" w14:textId="77777777" w:rsidR="00F541D6" w:rsidRPr="00F541D6" w:rsidRDefault="00F541D6" w:rsidP="00F541D6">
            <w:pPr>
              <w:spacing w:after="0" w:line="240" w:lineRule="auto"/>
              <w:jc w:val="center"/>
              <w:rPr>
                <w:rFonts w:ascii="Calibri" w:eastAsia="Times New Roman" w:hAnsi="Calibri" w:cs="Calibri"/>
                <w:color w:val="000000"/>
              </w:rPr>
            </w:pPr>
            <w:r w:rsidRPr="00F541D6">
              <w:rPr>
                <w:rFonts w:ascii="Calibri" w:eastAsia="Times New Roman" w:hAnsi="Calibri" w:cs="Calibri"/>
                <w:color w:val="000000"/>
              </w:rPr>
              <w:t>27</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06C8DC1A" w14:textId="77777777" w:rsidR="00F541D6" w:rsidRPr="00F541D6" w:rsidRDefault="00F541D6" w:rsidP="00F541D6">
            <w:pPr>
              <w:spacing w:after="0" w:line="240" w:lineRule="auto"/>
              <w:jc w:val="center"/>
              <w:rPr>
                <w:rFonts w:ascii="Calibri" w:eastAsia="Times New Roman" w:hAnsi="Calibri" w:cs="Calibri"/>
                <w:color w:val="000000"/>
              </w:rPr>
            </w:pPr>
            <w:r w:rsidRPr="00F541D6">
              <w:rPr>
                <w:rFonts w:ascii="Calibri" w:eastAsia="Times New Roman" w:hAnsi="Calibri" w:cs="Calibri"/>
                <w:color w:val="000000"/>
              </w:rPr>
              <w:t>28</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62B09687" w14:textId="77777777" w:rsidR="00F541D6" w:rsidRPr="00F541D6" w:rsidRDefault="00F541D6" w:rsidP="00F541D6">
            <w:pPr>
              <w:spacing w:after="0" w:line="240" w:lineRule="auto"/>
              <w:jc w:val="center"/>
              <w:rPr>
                <w:rFonts w:ascii="Calibri" w:eastAsia="Times New Roman" w:hAnsi="Calibri" w:cs="Calibri"/>
                <w:color w:val="000000"/>
              </w:rPr>
            </w:pPr>
            <w:r w:rsidRPr="00F541D6">
              <w:rPr>
                <w:rFonts w:ascii="Calibri" w:eastAsia="Times New Roman" w:hAnsi="Calibri" w:cs="Calibri"/>
                <w:color w:val="000000"/>
              </w:rPr>
              <w:t>29</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2B8BA504" w14:textId="77777777" w:rsidR="00F541D6" w:rsidRPr="00F541D6" w:rsidRDefault="00F541D6" w:rsidP="00F541D6">
            <w:pPr>
              <w:spacing w:after="0" w:line="240" w:lineRule="auto"/>
              <w:jc w:val="center"/>
              <w:rPr>
                <w:rFonts w:ascii="Calibri" w:eastAsia="Times New Roman" w:hAnsi="Calibri" w:cs="Calibri"/>
                <w:color w:val="000000"/>
              </w:rPr>
            </w:pPr>
            <w:r w:rsidRPr="00F541D6">
              <w:rPr>
                <w:rFonts w:ascii="Calibri" w:eastAsia="Times New Roman" w:hAnsi="Calibri" w:cs="Calibri"/>
                <w:color w:val="000000"/>
              </w:rPr>
              <w:t>30</w:t>
            </w:r>
          </w:p>
        </w:tc>
      </w:tr>
      <w:tr w:rsidR="00F541D6" w:rsidRPr="00F541D6" w14:paraId="1C4FEAF0" w14:textId="77777777" w:rsidTr="00F541D6">
        <w:trPr>
          <w:trHeight w:val="315"/>
        </w:trPr>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9D3DC" w14:textId="63C7CB12" w:rsidR="00F541D6" w:rsidRPr="00F541D6" w:rsidRDefault="00F541D6" w:rsidP="00F541D6">
            <w:pPr>
              <w:spacing w:after="0" w:line="240" w:lineRule="auto"/>
              <w:jc w:val="center"/>
              <w:rPr>
                <w:rFonts w:ascii="Calibri" w:eastAsia="Times New Roman" w:hAnsi="Calibri" w:cs="Calibri"/>
                <w:b/>
                <w:bCs/>
                <w:color w:val="000000"/>
              </w:rPr>
            </w:pPr>
            <w:r w:rsidRPr="00F541D6">
              <w:rPr>
                <w:rFonts w:ascii="Calibri" w:eastAsia="Times New Roman" w:hAnsi="Calibri" w:cs="Calibri"/>
                <w:b/>
                <w:bCs/>
                <w:color w:val="000000"/>
              </w:rPr>
              <w:t xml:space="preserve">HEIP </w:t>
            </w:r>
            <w:r w:rsidRPr="00F541D6">
              <w:rPr>
                <w:rFonts w:ascii="Calibri" w:eastAsia="Times New Roman" w:hAnsi="Calibri" w:cs="Calibri"/>
                <w:b/>
                <w:bCs/>
                <w:color w:val="000000"/>
              </w:rPr>
              <w:t>M</w:t>
            </w:r>
            <w:r w:rsidRPr="00F541D6">
              <w:rPr>
                <w:rFonts w:ascii="Calibri" w:eastAsia="Times New Roman" w:hAnsi="Calibri" w:cs="Calibri"/>
                <w:b/>
                <w:bCs/>
                <w:color w:val="000000"/>
              </w:rPr>
              <w:t>easure</w:t>
            </w:r>
          </w:p>
        </w:tc>
        <w:tc>
          <w:tcPr>
            <w:tcW w:w="762" w:type="dxa"/>
            <w:tcBorders>
              <w:top w:val="nil"/>
              <w:left w:val="nil"/>
              <w:bottom w:val="single" w:sz="4" w:space="0" w:color="auto"/>
              <w:right w:val="single" w:sz="4" w:space="0" w:color="auto"/>
            </w:tcBorders>
            <w:shd w:val="clear" w:color="auto" w:fill="auto"/>
            <w:noWrap/>
            <w:vAlign w:val="center"/>
            <w:hideMark/>
          </w:tcPr>
          <w:p w14:paraId="01117B16"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0.2%</w:t>
            </w:r>
          </w:p>
        </w:tc>
        <w:tc>
          <w:tcPr>
            <w:tcW w:w="764" w:type="dxa"/>
            <w:tcBorders>
              <w:top w:val="nil"/>
              <w:left w:val="nil"/>
              <w:bottom w:val="single" w:sz="4" w:space="0" w:color="auto"/>
              <w:right w:val="single" w:sz="4" w:space="0" w:color="auto"/>
            </w:tcBorders>
            <w:shd w:val="clear" w:color="auto" w:fill="auto"/>
            <w:noWrap/>
            <w:vAlign w:val="center"/>
            <w:hideMark/>
          </w:tcPr>
          <w:p w14:paraId="16ABBE81"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29.4%</w:t>
            </w:r>
          </w:p>
        </w:tc>
        <w:tc>
          <w:tcPr>
            <w:tcW w:w="764" w:type="dxa"/>
            <w:tcBorders>
              <w:top w:val="nil"/>
              <w:left w:val="nil"/>
              <w:bottom w:val="single" w:sz="4" w:space="0" w:color="auto"/>
              <w:right w:val="single" w:sz="4" w:space="0" w:color="auto"/>
            </w:tcBorders>
            <w:shd w:val="clear" w:color="auto" w:fill="auto"/>
            <w:noWrap/>
            <w:vAlign w:val="center"/>
            <w:hideMark/>
          </w:tcPr>
          <w:p w14:paraId="55B82797"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11.6%</w:t>
            </w:r>
          </w:p>
        </w:tc>
        <w:tc>
          <w:tcPr>
            <w:tcW w:w="652" w:type="dxa"/>
            <w:tcBorders>
              <w:top w:val="nil"/>
              <w:left w:val="nil"/>
              <w:bottom w:val="single" w:sz="4" w:space="0" w:color="auto"/>
              <w:right w:val="single" w:sz="4" w:space="0" w:color="auto"/>
            </w:tcBorders>
            <w:shd w:val="clear" w:color="auto" w:fill="auto"/>
            <w:noWrap/>
            <w:vAlign w:val="center"/>
            <w:hideMark/>
          </w:tcPr>
          <w:p w14:paraId="14D3B133"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3.3%</w:t>
            </w:r>
          </w:p>
        </w:tc>
        <w:tc>
          <w:tcPr>
            <w:tcW w:w="652" w:type="dxa"/>
            <w:tcBorders>
              <w:top w:val="nil"/>
              <w:left w:val="nil"/>
              <w:bottom w:val="single" w:sz="4" w:space="0" w:color="auto"/>
              <w:right w:val="single" w:sz="4" w:space="0" w:color="auto"/>
            </w:tcBorders>
            <w:shd w:val="clear" w:color="auto" w:fill="auto"/>
            <w:noWrap/>
            <w:vAlign w:val="center"/>
            <w:hideMark/>
          </w:tcPr>
          <w:p w14:paraId="1841AB86"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1.6%</w:t>
            </w:r>
          </w:p>
        </w:tc>
        <w:tc>
          <w:tcPr>
            <w:tcW w:w="652" w:type="dxa"/>
            <w:tcBorders>
              <w:top w:val="nil"/>
              <w:left w:val="nil"/>
              <w:bottom w:val="single" w:sz="4" w:space="0" w:color="auto"/>
              <w:right w:val="single" w:sz="4" w:space="0" w:color="auto"/>
            </w:tcBorders>
            <w:shd w:val="clear" w:color="auto" w:fill="auto"/>
            <w:noWrap/>
            <w:vAlign w:val="center"/>
            <w:hideMark/>
          </w:tcPr>
          <w:p w14:paraId="2A5DFDC9"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1.1%</w:t>
            </w:r>
          </w:p>
        </w:tc>
        <w:tc>
          <w:tcPr>
            <w:tcW w:w="652" w:type="dxa"/>
            <w:tcBorders>
              <w:top w:val="nil"/>
              <w:left w:val="nil"/>
              <w:bottom w:val="single" w:sz="4" w:space="0" w:color="auto"/>
              <w:right w:val="single" w:sz="4" w:space="0" w:color="auto"/>
            </w:tcBorders>
            <w:shd w:val="clear" w:color="auto" w:fill="auto"/>
            <w:noWrap/>
            <w:vAlign w:val="center"/>
            <w:hideMark/>
          </w:tcPr>
          <w:p w14:paraId="72DDD425"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0.9%</w:t>
            </w:r>
          </w:p>
        </w:tc>
        <w:tc>
          <w:tcPr>
            <w:tcW w:w="652" w:type="dxa"/>
            <w:tcBorders>
              <w:top w:val="nil"/>
              <w:left w:val="nil"/>
              <w:bottom w:val="single" w:sz="4" w:space="0" w:color="auto"/>
              <w:right w:val="single" w:sz="4" w:space="0" w:color="auto"/>
            </w:tcBorders>
            <w:shd w:val="clear" w:color="auto" w:fill="auto"/>
            <w:noWrap/>
            <w:vAlign w:val="center"/>
            <w:hideMark/>
          </w:tcPr>
          <w:p w14:paraId="43207E43"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0.8%</w:t>
            </w:r>
          </w:p>
        </w:tc>
        <w:tc>
          <w:tcPr>
            <w:tcW w:w="652" w:type="dxa"/>
            <w:tcBorders>
              <w:top w:val="nil"/>
              <w:left w:val="nil"/>
              <w:bottom w:val="single" w:sz="4" w:space="0" w:color="auto"/>
              <w:right w:val="single" w:sz="4" w:space="0" w:color="auto"/>
            </w:tcBorders>
            <w:shd w:val="clear" w:color="auto" w:fill="auto"/>
            <w:noWrap/>
            <w:vAlign w:val="center"/>
            <w:hideMark/>
          </w:tcPr>
          <w:p w14:paraId="50989CB1"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0.7%</w:t>
            </w:r>
          </w:p>
        </w:tc>
        <w:tc>
          <w:tcPr>
            <w:tcW w:w="652" w:type="dxa"/>
            <w:tcBorders>
              <w:top w:val="nil"/>
              <w:left w:val="nil"/>
              <w:bottom w:val="single" w:sz="4" w:space="0" w:color="auto"/>
              <w:right w:val="single" w:sz="4" w:space="0" w:color="auto"/>
            </w:tcBorders>
            <w:shd w:val="clear" w:color="auto" w:fill="auto"/>
            <w:noWrap/>
            <w:vAlign w:val="center"/>
            <w:hideMark/>
          </w:tcPr>
          <w:p w14:paraId="09C00FAA"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0.6%</w:t>
            </w:r>
          </w:p>
        </w:tc>
        <w:tc>
          <w:tcPr>
            <w:tcW w:w="652" w:type="dxa"/>
            <w:tcBorders>
              <w:top w:val="nil"/>
              <w:left w:val="nil"/>
              <w:bottom w:val="single" w:sz="4" w:space="0" w:color="auto"/>
              <w:right w:val="single" w:sz="4" w:space="0" w:color="auto"/>
            </w:tcBorders>
            <w:shd w:val="clear" w:color="auto" w:fill="auto"/>
            <w:noWrap/>
            <w:vAlign w:val="center"/>
            <w:hideMark/>
          </w:tcPr>
          <w:p w14:paraId="2825ACAC"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0.5%</w:t>
            </w:r>
          </w:p>
        </w:tc>
        <w:tc>
          <w:tcPr>
            <w:tcW w:w="652" w:type="dxa"/>
            <w:tcBorders>
              <w:top w:val="nil"/>
              <w:left w:val="nil"/>
              <w:bottom w:val="single" w:sz="4" w:space="0" w:color="auto"/>
              <w:right w:val="single" w:sz="4" w:space="0" w:color="auto"/>
            </w:tcBorders>
            <w:shd w:val="clear" w:color="auto" w:fill="auto"/>
            <w:noWrap/>
            <w:vAlign w:val="center"/>
            <w:hideMark/>
          </w:tcPr>
          <w:p w14:paraId="485E1A00"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0.5%</w:t>
            </w:r>
          </w:p>
        </w:tc>
        <w:tc>
          <w:tcPr>
            <w:tcW w:w="652" w:type="dxa"/>
            <w:tcBorders>
              <w:top w:val="nil"/>
              <w:left w:val="nil"/>
              <w:bottom w:val="single" w:sz="4" w:space="0" w:color="auto"/>
              <w:right w:val="single" w:sz="4" w:space="0" w:color="auto"/>
            </w:tcBorders>
            <w:shd w:val="clear" w:color="auto" w:fill="auto"/>
            <w:noWrap/>
            <w:vAlign w:val="center"/>
            <w:hideMark/>
          </w:tcPr>
          <w:p w14:paraId="5D1851D5"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0.5%</w:t>
            </w:r>
          </w:p>
        </w:tc>
        <w:tc>
          <w:tcPr>
            <w:tcW w:w="652" w:type="dxa"/>
            <w:tcBorders>
              <w:top w:val="nil"/>
              <w:left w:val="nil"/>
              <w:bottom w:val="single" w:sz="4" w:space="0" w:color="auto"/>
              <w:right w:val="single" w:sz="4" w:space="0" w:color="auto"/>
            </w:tcBorders>
            <w:shd w:val="clear" w:color="auto" w:fill="auto"/>
            <w:noWrap/>
            <w:vAlign w:val="center"/>
            <w:hideMark/>
          </w:tcPr>
          <w:p w14:paraId="09083E6F"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0.4%</w:t>
            </w:r>
          </w:p>
        </w:tc>
      </w:tr>
      <w:tr w:rsidR="00F541D6" w:rsidRPr="00F541D6" w14:paraId="16756580" w14:textId="77777777" w:rsidTr="00F541D6">
        <w:trPr>
          <w:trHeight w:val="315"/>
        </w:trPr>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4BF05" w14:textId="77777777" w:rsidR="00F541D6" w:rsidRPr="00F541D6" w:rsidRDefault="00F541D6" w:rsidP="00F541D6">
            <w:pPr>
              <w:spacing w:after="0" w:line="240" w:lineRule="auto"/>
              <w:jc w:val="center"/>
              <w:rPr>
                <w:rFonts w:ascii="Calibri" w:eastAsia="Times New Roman" w:hAnsi="Calibri" w:cs="Calibri"/>
                <w:b/>
                <w:bCs/>
                <w:color w:val="000000"/>
              </w:rPr>
            </w:pPr>
            <w:r w:rsidRPr="00F541D6">
              <w:rPr>
                <w:rFonts w:ascii="Calibri" w:eastAsia="Times New Roman" w:hAnsi="Calibri" w:cs="Calibri"/>
                <w:b/>
                <w:bCs/>
                <w:color w:val="000000"/>
              </w:rPr>
              <w:t>Cohort Measure</w:t>
            </w:r>
          </w:p>
        </w:tc>
        <w:tc>
          <w:tcPr>
            <w:tcW w:w="762" w:type="dxa"/>
            <w:tcBorders>
              <w:top w:val="nil"/>
              <w:left w:val="nil"/>
              <w:bottom w:val="single" w:sz="4" w:space="0" w:color="auto"/>
              <w:right w:val="single" w:sz="4" w:space="0" w:color="auto"/>
            </w:tcBorders>
            <w:shd w:val="clear" w:color="auto" w:fill="auto"/>
            <w:noWrap/>
            <w:vAlign w:val="center"/>
            <w:hideMark/>
          </w:tcPr>
          <w:p w14:paraId="085107C0"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0.2%</w:t>
            </w:r>
          </w:p>
        </w:tc>
        <w:tc>
          <w:tcPr>
            <w:tcW w:w="764" w:type="dxa"/>
            <w:tcBorders>
              <w:top w:val="nil"/>
              <w:left w:val="nil"/>
              <w:bottom w:val="single" w:sz="4" w:space="0" w:color="auto"/>
              <w:right w:val="single" w:sz="4" w:space="0" w:color="auto"/>
            </w:tcBorders>
            <w:shd w:val="clear" w:color="auto" w:fill="auto"/>
            <w:noWrap/>
            <w:vAlign w:val="center"/>
            <w:hideMark/>
          </w:tcPr>
          <w:p w14:paraId="27A2F791"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31.1%</w:t>
            </w:r>
          </w:p>
        </w:tc>
        <w:tc>
          <w:tcPr>
            <w:tcW w:w="764" w:type="dxa"/>
            <w:tcBorders>
              <w:top w:val="nil"/>
              <w:left w:val="nil"/>
              <w:bottom w:val="single" w:sz="4" w:space="0" w:color="auto"/>
              <w:right w:val="single" w:sz="4" w:space="0" w:color="auto"/>
            </w:tcBorders>
            <w:shd w:val="clear" w:color="auto" w:fill="auto"/>
            <w:noWrap/>
            <w:vAlign w:val="center"/>
            <w:hideMark/>
          </w:tcPr>
          <w:p w14:paraId="32002C99"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12.2%</w:t>
            </w:r>
          </w:p>
        </w:tc>
        <w:tc>
          <w:tcPr>
            <w:tcW w:w="652" w:type="dxa"/>
            <w:tcBorders>
              <w:top w:val="nil"/>
              <w:left w:val="nil"/>
              <w:bottom w:val="single" w:sz="4" w:space="0" w:color="auto"/>
              <w:right w:val="single" w:sz="4" w:space="0" w:color="auto"/>
            </w:tcBorders>
            <w:shd w:val="clear" w:color="auto" w:fill="auto"/>
            <w:noWrap/>
            <w:vAlign w:val="center"/>
            <w:hideMark/>
          </w:tcPr>
          <w:p w14:paraId="4BBBC8E4"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3.3%</w:t>
            </w:r>
          </w:p>
        </w:tc>
        <w:tc>
          <w:tcPr>
            <w:tcW w:w="652" w:type="dxa"/>
            <w:tcBorders>
              <w:top w:val="nil"/>
              <w:left w:val="nil"/>
              <w:bottom w:val="single" w:sz="4" w:space="0" w:color="auto"/>
              <w:right w:val="single" w:sz="4" w:space="0" w:color="auto"/>
            </w:tcBorders>
            <w:shd w:val="clear" w:color="auto" w:fill="auto"/>
            <w:noWrap/>
            <w:vAlign w:val="center"/>
            <w:hideMark/>
          </w:tcPr>
          <w:p w14:paraId="7E16AE76"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1.6%</w:t>
            </w:r>
          </w:p>
        </w:tc>
        <w:tc>
          <w:tcPr>
            <w:tcW w:w="652" w:type="dxa"/>
            <w:tcBorders>
              <w:top w:val="nil"/>
              <w:left w:val="nil"/>
              <w:bottom w:val="single" w:sz="4" w:space="0" w:color="auto"/>
              <w:right w:val="single" w:sz="4" w:space="0" w:color="auto"/>
            </w:tcBorders>
            <w:shd w:val="clear" w:color="auto" w:fill="auto"/>
            <w:noWrap/>
            <w:vAlign w:val="center"/>
            <w:hideMark/>
          </w:tcPr>
          <w:p w14:paraId="472FEAB0"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1.1%</w:t>
            </w:r>
          </w:p>
        </w:tc>
        <w:tc>
          <w:tcPr>
            <w:tcW w:w="652" w:type="dxa"/>
            <w:tcBorders>
              <w:top w:val="nil"/>
              <w:left w:val="nil"/>
              <w:bottom w:val="single" w:sz="4" w:space="0" w:color="auto"/>
              <w:right w:val="single" w:sz="4" w:space="0" w:color="auto"/>
            </w:tcBorders>
            <w:shd w:val="clear" w:color="auto" w:fill="auto"/>
            <w:noWrap/>
            <w:vAlign w:val="center"/>
            <w:hideMark/>
          </w:tcPr>
          <w:p w14:paraId="144B4BAA"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0.9%</w:t>
            </w:r>
          </w:p>
        </w:tc>
        <w:tc>
          <w:tcPr>
            <w:tcW w:w="652" w:type="dxa"/>
            <w:tcBorders>
              <w:top w:val="nil"/>
              <w:left w:val="nil"/>
              <w:bottom w:val="single" w:sz="4" w:space="0" w:color="auto"/>
              <w:right w:val="single" w:sz="4" w:space="0" w:color="auto"/>
            </w:tcBorders>
            <w:shd w:val="clear" w:color="auto" w:fill="auto"/>
            <w:noWrap/>
            <w:vAlign w:val="center"/>
            <w:hideMark/>
          </w:tcPr>
          <w:p w14:paraId="27A2778D"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0.8%</w:t>
            </w:r>
          </w:p>
        </w:tc>
        <w:tc>
          <w:tcPr>
            <w:tcW w:w="652" w:type="dxa"/>
            <w:tcBorders>
              <w:top w:val="nil"/>
              <w:left w:val="nil"/>
              <w:bottom w:val="single" w:sz="4" w:space="0" w:color="auto"/>
              <w:right w:val="single" w:sz="4" w:space="0" w:color="auto"/>
            </w:tcBorders>
            <w:shd w:val="clear" w:color="auto" w:fill="auto"/>
            <w:noWrap/>
            <w:vAlign w:val="center"/>
            <w:hideMark/>
          </w:tcPr>
          <w:p w14:paraId="1ED117F1"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0.5%</w:t>
            </w:r>
          </w:p>
        </w:tc>
        <w:tc>
          <w:tcPr>
            <w:tcW w:w="652" w:type="dxa"/>
            <w:tcBorders>
              <w:top w:val="nil"/>
              <w:left w:val="nil"/>
              <w:bottom w:val="single" w:sz="4" w:space="0" w:color="auto"/>
              <w:right w:val="single" w:sz="4" w:space="0" w:color="auto"/>
            </w:tcBorders>
            <w:shd w:val="clear" w:color="auto" w:fill="auto"/>
            <w:noWrap/>
            <w:vAlign w:val="center"/>
            <w:hideMark/>
          </w:tcPr>
          <w:p w14:paraId="56904979"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0.4%</w:t>
            </w:r>
          </w:p>
        </w:tc>
        <w:tc>
          <w:tcPr>
            <w:tcW w:w="652" w:type="dxa"/>
            <w:tcBorders>
              <w:top w:val="nil"/>
              <w:left w:val="nil"/>
              <w:bottom w:val="single" w:sz="4" w:space="0" w:color="auto"/>
              <w:right w:val="single" w:sz="4" w:space="0" w:color="auto"/>
            </w:tcBorders>
            <w:shd w:val="clear" w:color="auto" w:fill="auto"/>
            <w:noWrap/>
            <w:vAlign w:val="center"/>
            <w:hideMark/>
          </w:tcPr>
          <w:p w14:paraId="785F8763"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0.3%</w:t>
            </w:r>
          </w:p>
        </w:tc>
        <w:tc>
          <w:tcPr>
            <w:tcW w:w="652" w:type="dxa"/>
            <w:tcBorders>
              <w:top w:val="nil"/>
              <w:left w:val="nil"/>
              <w:bottom w:val="single" w:sz="4" w:space="0" w:color="auto"/>
              <w:right w:val="single" w:sz="4" w:space="0" w:color="auto"/>
            </w:tcBorders>
            <w:shd w:val="clear" w:color="auto" w:fill="auto"/>
            <w:noWrap/>
            <w:vAlign w:val="center"/>
            <w:hideMark/>
          </w:tcPr>
          <w:p w14:paraId="03D9D868"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0.3%</w:t>
            </w:r>
          </w:p>
        </w:tc>
        <w:tc>
          <w:tcPr>
            <w:tcW w:w="652" w:type="dxa"/>
            <w:tcBorders>
              <w:top w:val="nil"/>
              <w:left w:val="nil"/>
              <w:bottom w:val="single" w:sz="4" w:space="0" w:color="auto"/>
              <w:right w:val="single" w:sz="4" w:space="0" w:color="auto"/>
            </w:tcBorders>
            <w:shd w:val="clear" w:color="auto" w:fill="auto"/>
            <w:noWrap/>
            <w:vAlign w:val="center"/>
            <w:hideMark/>
          </w:tcPr>
          <w:p w14:paraId="574FAF93"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0.3%</w:t>
            </w:r>
          </w:p>
        </w:tc>
        <w:tc>
          <w:tcPr>
            <w:tcW w:w="652" w:type="dxa"/>
            <w:tcBorders>
              <w:top w:val="nil"/>
              <w:left w:val="nil"/>
              <w:bottom w:val="single" w:sz="4" w:space="0" w:color="auto"/>
              <w:right w:val="single" w:sz="4" w:space="0" w:color="auto"/>
            </w:tcBorders>
            <w:shd w:val="clear" w:color="auto" w:fill="auto"/>
            <w:noWrap/>
            <w:vAlign w:val="center"/>
            <w:hideMark/>
          </w:tcPr>
          <w:p w14:paraId="270F712C"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0.3%</w:t>
            </w:r>
          </w:p>
        </w:tc>
      </w:tr>
      <w:tr w:rsidR="00F541D6" w:rsidRPr="00F541D6" w14:paraId="5CCEB598" w14:textId="77777777" w:rsidTr="00F541D6">
        <w:trPr>
          <w:trHeight w:val="615"/>
        </w:trPr>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3A20A" w14:textId="77777777" w:rsidR="00F541D6" w:rsidRPr="00F541D6" w:rsidRDefault="00F541D6" w:rsidP="00F541D6">
            <w:pPr>
              <w:spacing w:after="0" w:line="240" w:lineRule="auto"/>
              <w:jc w:val="center"/>
              <w:rPr>
                <w:rFonts w:ascii="Calibri" w:eastAsia="Times New Roman" w:hAnsi="Calibri" w:cs="Calibri"/>
                <w:b/>
                <w:bCs/>
                <w:color w:val="000000"/>
              </w:rPr>
            </w:pPr>
            <w:r w:rsidRPr="00F541D6">
              <w:rPr>
                <w:rFonts w:ascii="Calibri" w:eastAsia="Times New Roman" w:hAnsi="Calibri" w:cs="Calibri"/>
                <w:b/>
                <w:bCs/>
                <w:color w:val="000000"/>
              </w:rPr>
              <w:t>Difference (HEIP – Cohort)</w:t>
            </w:r>
          </w:p>
        </w:tc>
        <w:tc>
          <w:tcPr>
            <w:tcW w:w="762" w:type="dxa"/>
            <w:tcBorders>
              <w:top w:val="nil"/>
              <w:left w:val="nil"/>
              <w:bottom w:val="single" w:sz="4" w:space="0" w:color="auto"/>
              <w:right w:val="single" w:sz="4" w:space="0" w:color="auto"/>
            </w:tcBorders>
            <w:shd w:val="clear" w:color="auto" w:fill="auto"/>
            <w:noWrap/>
            <w:vAlign w:val="center"/>
            <w:hideMark/>
          </w:tcPr>
          <w:p w14:paraId="5C2C187F"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0.0%</w:t>
            </w:r>
          </w:p>
        </w:tc>
        <w:tc>
          <w:tcPr>
            <w:tcW w:w="764" w:type="dxa"/>
            <w:tcBorders>
              <w:top w:val="nil"/>
              <w:left w:val="nil"/>
              <w:bottom w:val="single" w:sz="4" w:space="0" w:color="auto"/>
              <w:right w:val="single" w:sz="4" w:space="0" w:color="auto"/>
            </w:tcBorders>
            <w:shd w:val="clear" w:color="auto" w:fill="auto"/>
            <w:noWrap/>
            <w:vAlign w:val="center"/>
            <w:hideMark/>
          </w:tcPr>
          <w:p w14:paraId="22B4A930"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-1.8%</w:t>
            </w:r>
          </w:p>
        </w:tc>
        <w:tc>
          <w:tcPr>
            <w:tcW w:w="764" w:type="dxa"/>
            <w:tcBorders>
              <w:top w:val="nil"/>
              <w:left w:val="nil"/>
              <w:bottom w:val="single" w:sz="4" w:space="0" w:color="auto"/>
              <w:right w:val="single" w:sz="4" w:space="0" w:color="auto"/>
            </w:tcBorders>
            <w:shd w:val="clear" w:color="auto" w:fill="auto"/>
            <w:noWrap/>
            <w:vAlign w:val="center"/>
            <w:hideMark/>
          </w:tcPr>
          <w:p w14:paraId="07CB633E"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-0.7%</w:t>
            </w:r>
          </w:p>
        </w:tc>
        <w:tc>
          <w:tcPr>
            <w:tcW w:w="652" w:type="dxa"/>
            <w:tcBorders>
              <w:top w:val="nil"/>
              <w:left w:val="nil"/>
              <w:bottom w:val="single" w:sz="4" w:space="0" w:color="auto"/>
              <w:right w:val="single" w:sz="4" w:space="0" w:color="auto"/>
            </w:tcBorders>
            <w:shd w:val="clear" w:color="auto" w:fill="auto"/>
            <w:noWrap/>
            <w:vAlign w:val="center"/>
            <w:hideMark/>
          </w:tcPr>
          <w:p w14:paraId="20AAFBF8"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0.0%</w:t>
            </w:r>
          </w:p>
        </w:tc>
        <w:tc>
          <w:tcPr>
            <w:tcW w:w="652" w:type="dxa"/>
            <w:tcBorders>
              <w:top w:val="nil"/>
              <w:left w:val="nil"/>
              <w:bottom w:val="single" w:sz="4" w:space="0" w:color="auto"/>
              <w:right w:val="single" w:sz="4" w:space="0" w:color="auto"/>
            </w:tcBorders>
            <w:shd w:val="clear" w:color="auto" w:fill="auto"/>
            <w:noWrap/>
            <w:vAlign w:val="center"/>
            <w:hideMark/>
          </w:tcPr>
          <w:p w14:paraId="5A9126A5"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0.0%</w:t>
            </w:r>
          </w:p>
        </w:tc>
        <w:tc>
          <w:tcPr>
            <w:tcW w:w="652" w:type="dxa"/>
            <w:tcBorders>
              <w:top w:val="nil"/>
              <w:left w:val="nil"/>
              <w:bottom w:val="single" w:sz="4" w:space="0" w:color="auto"/>
              <w:right w:val="single" w:sz="4" w:space="0" w:color="auto"/>
            </w:tcBorders>
            <w:shd w:val="clear" w:color="auto" w:fill="auto"/>
            <w:noWrap/>
            <w:vAlign w:val="center"/>
            <w:hideMark/>
          </w:tcPr>
          <w:p w14:paraId="0D8461B5"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0.0%</w:t>
            </w:r>
          </w:p>
        </w:tc>
        <w:tc>
          <w:tcPr>
            <w:tcW w:w="652" w:type="dxa"/>
            <w:tcBorders>
              <w:top w:val="nil"/>
              <w:left w:val="nil"/>
              <w:bottom w:val="single" w:sz="4" w:space="0" w:color="auto"/>
              <w:right w:val="single" w:sz="4" w:space="0" w:color="auto"/>
            </w:tcBorders>
            <w:shd w:val="clear" w:color="auto" w:fill="auto"/>
            <w:noWrap/>
            <w:vAlign w:val="center"/>
            <w:hideMark/>
          </w:tcPr>
          <w:p w14:paraId="2AA52776"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0.0%</w:t>
            </w:r>
          </w:p>
        </w:tc>
        <w:tc>
          <w:tcPr>
            <w:tcW w:w="652" w:type="dxa"/>
            <w:tcBorders>
              <w:top w:val="nil"/>
              <w:left w:val="nil"/>
              <w:bottom w:val="single" w:sz="4" w:space="0" w:color="auto"/>
              <w:right w:val="single" w:sz="4" w:space="0" w:color="auto"/>
            </w:tcBorders>
            <w:shd w:val="clear" w:color="auto" w:fill="auto"/>
            <w:noWrap/>
            <w:vAlign w:val="center"/>
            <w:hideMark/>
          </w:tcPr>
          <w:p w14:paraId="1CE79104"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0.0%</w:t>
            </w:r>
          </w:p>
        </w:tc>
        <w:tc>
          <w:tcPr>
            <w:tcW w:w="652" w:type="dxa"/>
            <w:tcBorders>
              <w:top w:val="nil"/>
              <w:left w:val="nil"/>
              <w:bottom w:val="single" w:sz="4" w:space="0" w:color="auto"/>
              <w:right w:val="single" w:sz="4" w:space="0" w:color="auto"/>
            </w:tcBorders>
            <w:shd w:val="clear" w:color="auto" w:fill="auto"/>
            <w:noWrap/>
            <w:vAlign w:val="center"/>
            <w:hideMark/>
          </w:tcPr>
          <w:p w14:paraId="7AB3144D"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0.2%</w:t>
            </w:r>
          </w:p>
        </w:tc>
        <w:tc>
          <w:tcPr>
            <w:tcW w:w="652" w:type="dxa"/>
            <w:tcBorders>
              <w:top w:val="nil"/>
              <w:left w:val="nil"/>
              <w:bottom w:val="single" w:sz="4" w:space="0" w:color="auto"/>
              <w:right w:val="single" w:sz="4" w:space="0" w:color="auto"/>
            </w:tcBorders>
            <w:shd w:val="clear" w:color="auto" w:fill="auto"/>
            <w:noWrap/>
            <w:vAlign w:val="center"/>
            <w:hideMark/>
          </w:tcPr>
          <w:p w14:paraId="431EC39C"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0.2%</w:t>
            </w:r>
          </w:p>
        </w:tc>
        <w:tc>
          <w:tcPr>
            <w:tcW w:w="652" w:type="dxa"/>
            <w:tcBorders>
              <w:top w:val="nil"/>
              <w:left w:val="nil"/>
              <w:bottom w:val="single" w:sz="4" w:space="0" w:color="auto"/>
              <w:right w:val="single" w:sz="4" w:space="0" w:color="auto"/>
            </w:tcBorders>
            <w:shd w:val="clear" w:color="auto" w:fill="auto"/>
            <w:noWrap/>
            <w:vAlign w:val="center"/>
            <w:hideMark/>
          </w:tcPr>
          <w:p w14:paraId="0E431868"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0.2%</w:t>
            </w:r>
          </w:p>
        </w:tc>
        <w:tc>
          <w:tcPr>
            <w:tcW w:w="652" w:type="dxa"/>
            <w:tcBorders>
              <w:top w:val="nil"/>
              <w:left w:val="nil"/>
              <w:bottom w:val="single" w:sz="4" w:space="0" w:color="auto"/>
              <w:right w:val="single" w:sz="4" w:space="0" w:color="auto"/>
            </w:tcBorders>
            <w:shd w:val="clear" w:color="auto" w:fill="auto"/>
            <w:noWrap/>
            <w:vAlign w:val="center"/>
            <w:hideMark/>
          </w:tcPr>
          <w:p w14:paraId="3F0C145D"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0.2%</w:t>
            </w:r>
          </w:p>
        </w:tc>
        <w:tc>
          <w:tcPr>
            <w:tcW w:w="652" w:type="dxa"/>
            <w:tcBorders>
              <w:top w:val="nil"/>
              <w:left w:val="nil"/>
              <w:bottom w:val="single" w:sz="4" w:space="0" w:color="auto"/>
              <w:right w:val="single" w:sz="4" w:space="0" w:color="auto"/>
            </w:tcBorders>
            <w:shd w:val="clear" w:color="auto" w:fill="auto"/>
            <w:noWrap/>
            <w:vAlign w:val="center"/>
            <w:hideMark/>
          </w:tcPr>
          <w:p w14:paraId="4D7611AB"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0.2%</w:t>
            </w:r>
          </w:p>
        </w:tc>
        <w:tc>
          <w:tcPr>
            <w:tcW w:w="652" w:type="dxa"/>
            <w:tcBorders>
              <w:top w:val="nil"/>
              <w:left w:val="nil"/>
              <w:bottom w:val="single" w:sz="4" w:space="0" w:color="auto"/>
              <w:right w:val="single" w:sz="4" w:space="0" w:color="auto"/>
            </w:tcBorders>
            <w:shd w:val="clear" w:color="auto" w:fill="auto"/>
            <w:noWrap/>
            <w:vAlign w:val="center"/>
            <w:hideMark/>
          </w:tcPr>
          <w:p w14:paraId="4590BDD0" w14:textId="77777777" w:rsidR="00F541D6" w:rsidRPr="00F541D6" w:rsidRDefault="00F541D6" w:rsidP="00F541D6">
            <w:pPr>
              <w:spacing w:after="0" w:line="240" w:lineRule="auto"/>
              <w:jc w:val="right"/>
              <w:rPr>
                <w:rFonts w:ascii="Calibri" w:eastAsia="Times New Roman" w:hAnsi="Calibri" w:cs="Calibri"/>
                <w:color w:val="000000"/>
              </w:rPr>
            </w:pPr>
            <w:r w:rsidRPr="00F541D6">
              <w:rPr>
                <w:rFonts w:ascii="Calibri" w:eastAsia="Times New Roman" w:hAnsi="Calibri" w:cs="Calibri"/>
                <w:color w:val="000000"/>
              </w:rPr>
              <w:t>0.2%</w:t>
            </w:r>
          </w:p>
        </w:tc>
      </w:tr>
    </w:tbl>
    <w:p w14:paraId="2CF5F7BA" w14:textId="6377F190" w:rsidR="009130E9" w:rsidRDefault="009130E9">
      <w:pPr>
        <w:rPr>
          <w:rFonts w:ascii="Arial" w:hAnsi="Arial" w:cs="Arial"/>
        </w:rPr>
      </w:pPr>
      <w:r>
        <w:rPr>
          <w:rFonts w:ascii="Arial" w:hAnsi="Arial" w:cs="Arial"/>
        </w:rPr>
        <w:lastRenderedPageBreak/>
        <w:t>Both measures follow a similar profile, however, the cohort approach gives higher estimates for HE entry at age 18 and 19 and lower estimates for entry at age 25 or later.</w:t>
      </w:r>
    </w:p>
    <w:p w14:paraId="4D1E16FB" w14:textId="418CC4B9" w:rsidR="0095013B" w:rsidRPr="00112723" w:rsidRDefault="00565555" w:rsidP="008F4ED9">
      <w:pPr>
        <w:rPr>
          <w:rFonts w:ascii="Arial" w:hAnsi="Arial" w:cs="Arial"/>
        </w:rPr>
      </w:pPr>
      <w:r w:rsidRPr="00112723">
        <w:rPr>
          <w:rFonts w:ascii="Arial" w:hAnsi="Arial" w:cs="Arial"/>
        </w:rPr>
        <w:t xml:space="preserve">As discussed above these differences are likely to stem from the different definitions </w:t>
      </w:r>
      <w:proofErr w:type="gramStart"/>
      <w:r w:rsidRPr="00112723">
        <w:rPr>
          <w:rFonts w:ascii="Arial" w:hAnsi="Arial" w:cs="Arial"/>
        </w:rPr>
        <w:t>of</w:t>
      </w:r>
      <w:proofErr w:type="gramEnd"/>
      <w:r w:rsidRPr="00112723">
        <w:rPr>
          <w:rFonts w:ascii="Arial" w:hAnsi="Arial" w:cs="Arial"/>
        </w:rPr>
        <w:t xml:space="preserve"> HE entry as well as differences in the students included in either measure and the population used to calculate entry rates.</w:t>
      </w:r>
    </w:p>
    <w:p w14:paraId="506C1EB3" w14:textId="327893D8" w:rsidR="006D2597" w:rsidRPr="00112723" w:rsidRDefault="006D2597" w:rsidP="008F4ED9">
      <w:pPr>
        <w:rPr>
          <w:rFonts w:ascii="Arial" w:hAnsi="Arial" w:cs="Arial"/>
        </w:rPr>
      </w:pPr>
      <w:r w:rsidRPr="00112723">
        <w:rPr>
          <w:rFonts w:ascii="Arial" w:hAnsi="Arial" w:cs="Arial"/>
        </w:rPr>
        <w:t>The higher rates at younger ages for the cohort measure will reflect the looser definition of participation in HE used and smaller population figures used in the calculation of the rate as these will not include any individuals outside the English school system.</w:t>
      </w:r>
    </w:p>
    <w:p w14:paraId="4CEAFB4E" w14:textId="75096B70" w:rsidR="006D2597" w:rsidRDefault="006D2597" w:rsidP="008F4ED9">
      <w:pPr>
        <w:rPr>
          <w:rFonts w:ascii="Arial" w:hAnsi="Arial" w:cs="Arial"/>
        </w:rPr>
      </w:pPr>
      <w:r w:rsidRPr="00112723">
        <w:rPr>
          <w:rFonts w:ascii="Arial" w:hAnsi="Arial" w:cs="Arial"/>
        </w:rPr>
        <w:t xml:space="preserve">The higher rates at older ages for the HEIP measure are likely to reflect the impact of </w:t>
      </w:r>
      <w:r w:rsidR="00257892" w:rsidRPr="00112723">
        <w:rPr>
          <w:rFonts w:ascii="Arial" w:hAnsi="Arial" w:cs="Arial"/>
        </w:rPr>
        <w:t xml:space="preserve">international </w:t>
      </w:r>
      <w:r w:rsidRPr="00112723">
        <w:rPr>
          <w:rFonts w:ascii="Arial" w:hAnsi="Arial" w:cs="Arial"/>
        </w:rPr>
        <w:t>migration</w:t>
      </w:r>
      <w:r w:rsidR="00257892" w:rsidRPr="00112723">
        <w:rPr>
          <w:rFonts w:ascii="Arial" w:hAnsi="Arial" w:cs="Arial"/>
        </w:rPr>
        <w:t>,</w:t>
      </w:r>
      <w:r w:rsidRPr="00112723">
        <w:rPr>
          <w:rFonts w:ascii="Arial" w:hAnsi="Arial" w:cs="Arial"/>
        </w:rPr>
        <w:t xml:space="preserve"> as the population of English domiciled students </w:t>
      </w:r>
      <w:r w:rsidR="00257892" w:rsidRPr="00112723">
        <w:rPr>
          <w:rFonts w:ascii="Arial" w:hAnsi="Arial" w:cs="Arial"/>
        </w:rPr>
        <w:t>used in the measure is likely to include</w:t>
      </w:r>
      <w:r w:rsidR="00112723" w:rsidRPr="00112723">
        <w:rPr>
          <w:rFonts w:ascii="Arial" w:hAnsi="Arial" w:cs="Arial"/>
        </w:rPr>
        <w:t xml:space="preserve"> non-English</w:t>
      </w:r>
      <w:r w:rsidRPr="00112723">
        <w:rPr>
          <w:rFonts w:ascii="Arial" w:hAnsi="Arial" w:cs="Arial"/>
        </w:rPr>
        <w:t xml:space="preserve"> nationals </w:t>
      </w:r>
      <w:r w:rsidR="00257892" w:rsidRPr="00112723">
        <w:rPr>
          <w:rFonts w:ascii="Arial" w:hAnsi="Arial" w:cs="Arial"/>
        </w:rPr>
        <w:t>who were not schooled in England but had lived there long enough to be considered as domiciled in England when they entered higher education</w:t>
      </w:r>
      <w:r w:rsidRPr="00112723">
        <w:rPr>
          <w:rFonts w:ascii="Arial" w:hAnsi="Arial" w:cs="Arial"/>
        </w:rPr>
        <w:t>.</w:t>
      </w:r>
    </w:p>
    <w:p w14:paraId="79EBD99E" w14:textId="4F79E283" w:rsidR="005E4460" w:rsidRPr="00415C08" w:rsidRDefault="001104B4" w:rsidP="005E4460">
      <w:pPr>
        <w:pStyle w:val="Heading1"/>
        <w:rPr>
          <w:rFonts w:ascii="Arial" w:hAnsi="Arial" w:cs="Arial"/>
        </w:rPr>
      </w:pPr>
      <w:bookmarkStart w:id="8" w:name="_Toc57117884"/>
      <w:r>
        <w:rPr>
          <w:rFonts w:ascii="Arial" w:hAnsi="Arial" w:cs="Arial"/>
        </w:rPr>
        <w:t>P</w:t>
      </w:r>
      <w:r w:rsidR="005E4460">
        <w:rPr>
          <w:rFonts w:ascii="Arial" w:hAnsi="Arial" w:cs="Arial"/>
        </w:rPr>
        <w:t>rogression by Gender and Region</w:t>
      </w:r>
      <w:bookmarkEnd w:id="8"/>
    </w:p>
    <w:p w14:paraId="7A76AA00" w14:textId="3564AB20" w:rsidR="00A95E3B" w:rsidRDefault="00A95E3B">
      <w:pPr>
        <w:rPr>
          <w:rFonts w:ascii="Arial" w:hAnsi="Arial" w:cs="Arial"/>
        </w:rPr>
      </w:pPr>
    </w:p>
    <w:p w14:paraId="7205BE78" w14:textId="36C149AB" w:rsidR="00A95E3B" w:rsidRDefault="005E4460">
      <w:pPr>
        <w:rPr>
          <w:rFonts w:ascii="Arial" w:hAnsi="Arial" w:cs="Arial"/>
        </w:rPr>
      </w:pPr>
      <w:r>
        <w:rPr>
          <w:rFonts w:ascii="Arial" w:hAnsi="Arial" w:cs="Arial"/>
        </w:rPr>
        <w:t xml:space="preserve">We </w:t>
      </w:r>
      <w:proofErr w:type="gramStart"/>
      <w:r>
        <w:rPr>
          <w:rFonts w:ascii="Arial" w:hAnsi="Arial" w:cs="Arial"/>
        </w:rPr>
        <w:t>are able to</w:t>
      </w:r>
      <w:proofErr w:type="gramEnd"/>
      <w:r>
        <w:rPr>
          <w:rFonts w:ascii="Arial" w:hAnsi="Arial" w:cs="Arial"/>
        </w:rPr>
        <w:t xml:space="preserve"> produce progression rates under the cohort measure by gender and by region for</w:t>
      </w:r>
      <w:r w:rsidR="001104B4">
        <w:rPr>
          <w:rFonts w:ascii="Arial" w:hAnsi="Arial" w:cs="Arial"/>
        </w:rPr>
        <w:t xml:space="preserve"> pupils attending</w:t>
      </w:r>
      <w:r>
        <w:rPr>
          <w:rFonts w:ascii="Arial" w:hAnsi="Arial" w:cs="Arial"/>
        </w:rPr>
        <w:t xml:space="preserve"> all school types, whilst more detailed personal characteristics are only available for students who attended state-funded schools.</w:t>
      </w:r>
    </w:p>
    <w:p w14:paraId="5DE7E243" w14:textId="6468EDE5" w:rsidR="005E4460" w:rsidRPr="005E4460" w:rsidRDefault="005E4460" w:rsidP="005E4460">
      <w:pPr>
        <w:pStyle w:val="Heading3"/>
        <w:rPr>
          <w:rFonts w:ascii="Arial" w:hAnsi="Arial" w:cs="Arial"/>
        </w:rPr>
      </w:pPr>
      <w:bookmarkStart w:id="9" w:name="_Toc57117885"/>
      <w:r w:rsidRPr="005E4460">
        <w:rPr>
          <w:rFonts w:ascii="Arial" w:hAnsi="Arial" w:cs="Arial"/>
        </w:rPr>
        <w:t>Gender</w:t>
      </w:r>
      <w:bookmarkEnd w:id="9"/>
    </w:p>
    <w:p w14:paraId="102F9235" w14:textId="78B88051" w:rsidR="00A95E3B" w:rsidRDefault="00A95E3B">
      <w:pPr>
        <w:rPr>
          <w:rFonts w:ascii="Arial" w:hAnsi="Arial" w:cs="Arial"/>
        </w:rPr>
      </w:pPr>
    </w:p>
    <w:p w14:paraId="591FAB1F" w14:textId="632BA6E5" w:rsidR="005E4460" w:rsidRDefault="005E4460">
      <w:pPr>
        <w:rPr>
          <w:rFonts w:ascii="Arial" w:hAnsi="Arial" w:cs="Arial"/>
        </w:rPr>
      </w:pPr>
      <w:r>
        <w:rPr>
          <w:rFonts w:ascii="Arial" w:hAnsi="Arial" w:cs="Arial"/>
        </w:rPr>
        <w:t>Progression rates by age by gender show a similar pattern to the overall trend</w:t>
      </w:r>
      <w:r w:rsidR="00257892">
        <w:rPr>
          <w:rFonts w:ascii="Arial" w:hAnsi="Arial" w:cs="Arial"/>
        </w:rPr>
        <w:t>,</w:t>
      </w:r>
      <w:r>
        <w:rPr>
          <w:rFonts w:ascii="Arial" w:hAnsi="Arial" w:cs="Arial"/>
        </w:rPr>
        <w:t xml:space="preserve"> with peak progression rates for those who progressed to HE by age 22 in </w:t>
      </w:r>
      <w:r w:rsidR="009F7B0F">
        <w:rPr>
          <w:rFonts w:ascii="Arial" w:hAnsi="Arial" w:cs="Arial"/>
        </w:rPr>
        <w:t>2018/19.</w:t>
      </w:r>
    </w:p>
    <w:p w14:paraId="61BAF092" w14:textId="6278E37E" w:rsidR="009F7B0F" w:rsidRDefault="009F7B0F">
      <w:pPr>
        <w:rPr>
          <w:rFonts w:ascii="Arial" w:hAnsi="Arial" w:cs="Arial"/>
        </w:rPr>
      </w:pPr>
      <w:r>
        <w:rPr>
          <w:rFonts w:ascii="Arial" w:hAnsi="Arial" w:cs="Arial"/>
        </w:rPr>
        <w:t>The progression rate by age 22 in 2018/19 was 53.2% for females, almost 10 percentage points higher than the rate for males (43.7%).</w:t>
      </w:r>
    </w:p>
    <w:p w14:paraId="2AC251A7" w14:textId="15D780D9" w:rsidR="00112723" w:rsidRPr="00170EE0" w:rsidRDefault="00112723" w:rsidP="00112723">
      <w:pPr>
        <w:rPr>
          <w:rFonts w:ascii="Arial" w:hAnsi="Arial" w:cs="Arial"/>
          <w:b/>
          <w:bCs/>
          <w:noProof/>
        </w:rPr>
      </w:pPr>
      <w:r w:rsidRPr="00170EE0">
        <w:rPr>
          <w:rFonts w:ascii="Arial" w:hAnsi="Arial" w:cs="Arial"/>
          <w:b/>
          <w:bCs/>
          <w:noProof/>
        </w:rPr>
        <w:t>Progression to Higher Education</w:t>
      </w:r>
      <w:r w:rsidR="003C1960">
        <w:rPr>
          <w:rFonts w:ascii="Arial" w:hAnsi="Arial" w:cs="Arial"/>
          <w:b/>
          <w:bCs/>
          <w:noProof/>
        </w:rPr>
        <w:t xml:space="preserve"> for </w:t>
      </w:r>
      <w:r w:rsidR="000B35E0">
        <w:rPr>
          <w:rFonts w:ascii="Arial" w:hAnsi="Arial" w:cs="Arial"/>
          <w:b/>
          <w:bCs/>
          <w:noProof/>
        </w:rPr>
        <w:t>F</w:t>
      </w:r>
      <w:r w:rsidR="003C1960">
        <w:rPr>
          <w:rFonts w:ascii="Arial" w:hAnsi="Arial" w:cs="Arial"/>
          <w:b/>
          <w:bCs/>
          <w:noProof/>
        </w:rPr>
        <w:t>emales</w:t>
      </w:r>
      <w:r w:rsidRPr="00170EE0">
        <w:rPr>
          <w:rFonts w:ascii="Arial" w:hAnsi="Arial" w:cs="Arial"/>
          <w:b/>
          <w:bCs/>
          <w:noProof/>
        </w:rPr>
        <w:t xml:space="preserve"> by age</w:t>
      </w:r>
      <w:r>
        <w:rPr>
          <w:rFonts w:ascii="Arial" w:hAnsi="Arial" w:cs="Arial"/>
          <w:b/>
          <w:bCs/>
          <w:noProof/>
        </w:rPr>
        <w:t>,</w:t>
      </w:r>
      <w:r w:rsidRPr="00170EE0">
        <w:rPr>
          <w:rFonts w:ascii="Arial" w:hAnsi="Arial" w:cs="Arial"/>
          <w:b/>
          <w:bCs/>
          <w:noProof/>
        </w:rPr>
        <w:t xml:space="preserve"> </w:t>
      </w:r>
      <w:r>
        <w:rPr>
          <w:rFonts w:ascii="Arial" w:hAnsi="Arial" w:cs="Arial"/>
          <w:b/>
          <w:bCs/>
          <w:noProof/>
        </w:rPr>
        <w:t xml:space="preserve">year aged 15 </w:t>
      </w:r>
    </w:p>
    <w:p w14:paraId="7BC34ABB" w14:textId="77777777" w:rsidR="00112723" w:rsidRDefault="00112723" w:rsidP="00112723">
      <w:pPr>
        <w:rPr>
          <w:rFonts w:ascii="Arial" w:hAnsi="Arial" w:cs="Arial"/>
          <w:noProof/>
          <w:sz w:val="18"/>
          <w:szCs w:val="18"/>
        </w:rPr>
      </w:pPr>
      <w:r>
        <w:rPr>
          <w:rFonts w:ascii="Arial" w:hAnsi="Arial" w:cs="Arial"/>
          <w:noProof/>
          <w:sz w:val="18"/>
          <w:szCs w:val="18"/>
        </w:rPr>
        <w:t>Pupils in English schools at age 15 in 2003/04 to 2016/17</w:t>
      </w:r>
    </w:p>
    <w:p w14:paraId="0E16EAB0" w14:textId="77777777" w:rsidR="00112723" w:rsidRPr="00170EE0" w:rsidRDefault="00112723" w:rsidP="00112723">
      <w:pPr>
        <w:rPr>
          <w:rFonts w:ascii="Arial" w:hAnsi="Arial" w:cs="Arial"/>
          <w:noProof/>
          <w:sz w:val="18"/>
          <w:szCs w:val="18"/>
        </w:rPr>
      </w:pPr>
      <w:r>
        <w:rPr>
          <w:rFonts w:ascii="Arial" w:hAnsi="Arial" w:cs="Arial"/>
          <w:noProof/>
          <w:sz w:val="18"/>
          <w:szCs w:val="18"/>
        </w:rPr>
        <w:t>Higher Education Entry between 2005/06 and 2018/19</w:t>
      </w:r>
    </w:p>
    <w:p w14:paraId="20361411" w14:textId="77777777" w:rsidR="00112723" w:rsidRDefault="00112723" w:rsidP="00112723">
      <w:pPr>
        <w:rPr>
          <w:rFonts w:ascii="Arial" w:hAnsi="Arial" w:cs="Arial"/>
          <w:noProof/>
          <w:sz w:val="18"/>
          <w:szCs w:val="18"/>
        </w:rPr>
      </w:pPr>
      <w:r w:rsidRPr="00170EE0">
        <w:rPr>
          <w:rFonts w:ascii="Arial" w:hAnsi="Arial" w:cs="Arial"/>
          <w:noProof/>
          <w:sz w:val="18"/>
          <w:szCs w:val="18"/>
        </w:rPr>
        <w:t>UK Higher Education Providers and English Further Education Colleges</w:t>
      </w:r>
    </w:p>
    <w:p w14:paraId="52B5FD46" w14:textId="7F781B24" w:rsidR="00112723" w:rsidRDefault="003C1960">
      <w:pPr>
        <w:rPr>
          <w:rFonts w:ascii="Arial" w:hAnsi="Arial" w:cs="Arial"/>
        </w:rPr>
      </w:pPr>
      <w:r w:rsidRPr="003C1960">
        <w:rPr>
          <w:noProof/>
        </w:rPr>
        <w:drawing>
          <wp:inline distT="0" distB="0" distL="0" distR="0" wp14:anchorId="6AE06BA0" wp14:editId="6E9E2606">
            <wp:extent cx="5578557" cy="2438400"/>
            <wp:effectExtent l="0" t="0" r="3175" b="0"/>
            <wp:docPr id="17" name="Picture 17" descr="Heat map showing progression to higher education by age and year aged 15 for females. The chart shows progression increases with age and over time. The peak progression rate is currently 53.2% for students who progressed to HE by age 22 in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Heat map showing progression to higher education by age and year aged 15 for females. The chart shows progression increases with age and over time. The peak progression rate is currently 53.2% for students who progressed to HE by age 22 in 2018/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4763" cy="2441113"/>
                    </a:xfrm>
                    <a:prstGeom prst="rect">
                      <a:avLst/>
                    </a:prstGeom>
                    <a:noFill/>
                    <a:ln>
                      <a:noFill/>
                    </a:ln>
                  </pic:spPr>
                </pic:pic>
              </a:graphicData>
            </a:graphic>
          </wp:inline>
        </w:drawing>
      </w:r>
    </w:p>
    <w:p w14:paraId="2A5D5C99" w14:textId="71051ACF" w:rsidR="003C1960" w:rsidRPr="00170EE0" w:rsidRDefault="003C1960" w:rsidP="003C1960">
      <w:pPr>
        <w:rPr>
          <w:rFonts w:ascii="Arial" w:hAnsi="Arial" w:cs="Arial"/>
          <w:b/>
          <w:bCs/>
          <w:noProof/>
        </w:rPr>
      </w:pPr>
      <w:r w:rsidRPr="00170EE0">
        <w:rPr>
          <w:rFonts w:ascii="Arial" w:hAnsi="Arial" w:cs="Arial"/>
          <w:b/>
          <w:bCs/>
          <w:noProof/>
        </w:rPr>
        <w:lastRenderedPageBreak/>
        <w:t>Progression to Higher Education</w:t>
      </w:r>
      <w:r>
        <w:rPr>
          <w:rFonts w:ascii="Arial" w:hAnsi="Arial" w:cs="Arial"/>
          <w:b/>
          <w:bCs/>
          <w:noProof/>
        </w:rPr>
        <w:t xml:space="preserve"> for </w:t>
      </w:r>
      <w:r w:rsidR="000B35E0">
        <w:rPr>
          <w:rFonts w:ascii="Arial" w:hAnsi="Arial" w:cs="Arial"/>
          <w:b/>
          <w:bCs/>
          <w:noProof/>
        </w:rPr>
        <w:t>M</w:t>
      </w:r>
      <w:r>
        <w:rPr>
          <w:rFonts w:ascii="Arial" w:hAnsi="Arial" w:cs="Arial"/>
          <w:b/>
          <w:bCs/>
          <w:noProof/>
        </w:rPr>
        <w:t>ales</w:t>
      </w:r>
      <w:r w:rsidRPr="00170EE0">
        <w:rPr>
          <w:rFonts w:ascii="Arial" w:hAnsi="Arial" w:cs="Arial"/>
          <w:b/>
          <w:bCs/>
          <w:noProof/>
        </w:rPr>
        <w:t xml:space="preserve"> by age</w:t>
      </w:r>
      <w:r>
        <w:rPr>
          <w:rFonts w:ascii="Arial" w:hAnsi="Arial" w:cs="Arial"/>
          <w:b/>
          <w:bCs/>
          <w:noProof/>
        </w:rPr>
        <w:t>,</w:t>
      </w:r>
      <w:r w:rsidRPr="00170EE0">
        <w:rPr>
          <w:rFonts w:ascii="Arial" w:hAnsi="Arial" w:cs="Arial"/>
          <w:b/>
          <w:bCs/>
          <w:noProof/>
        </w:rPr>
        <w:t xml:space="preserve"> </w:t>
      </w:r>
      <w:r>
        <w:rPr>
          <w:rFonts w:ascii="Arial" w:hAnsi="Arial" w:cs="Arial"/>
          <w:b/>
          <w:bCs/>
          <w:noProof/>
        </w:rPr>
        <w:t xml:space="preserve">year aged 15 </w:t>
      </w:r>
    </w:p>
    <w:p w14:paraId="5AB6348B" w14:textId="77777777" w:rsidR="003C1960" w:rsidRDefault="003C1960" w:rsidP="003C1960">
      <w:pPr>
        <w:rPr>
          <w:rFonts w:ascii="Arial" w:hAnsi="Arial" w:cs="Arial"/>
          <w:noProof/>
          <w:sz w:val="18"/>
          <w:szCs w:val="18"/>
        </w:rPr>
      </w:pPr>
      <w:r>
        <w:rPr>
          <w:rFonts w:ascii="Arial" w:hAnsi="Arial" w:cs="Arial"/>
          <w:noProof/>
          <w:sz w:val="18"/>
          <w:szCs w:val="18"/>
        </w:rPr>
        <w:t>Pupils in English schools at age 15 in 2003/04 to 2016/17</w:t>
      </w:r>
    </w:p>
    <w:p w14:paraId="1B0AA5F8" w14:textId="77777777" w:rsidR="003C1960" w:rsidRPr="00170EE0" w:rsidRDefault="003C1960" w:rsidP="003C1960">
      <w:pPr>
        <w:rPr>
          <w:rFonts w:ascii="Arial" w:hAnsi="Arial" w:cs="Arial"/>
          <w:noProof/>
          <w:sz w:val="18"/>
          <w:szCs w:val="18"/>
        </w:rPr>
      </w:pPr>
      <w:r>
        <w:rPr>
          <w:rFonts w:ascii="Arial" w:hAnsi="Arial" w:cs="Arial"/>
          <w:noProof/>
          <w:sz w:val="18"/>
          <w:szCs w:val="18"/>
        </w:rPr>
        <w:t>Higher Education Entry between 2005/06 and 2018/19</w:t>
      </w:r>
    </w:p>
    <w:p w14:paraId="028DDD09" w14:textId="77777777" w:rsidR="003C1960" w:rsidRDefault="003C1960" w:rsidP="003C1960">
      <w:pPr>
        <w:rPr>
          <w:rFonts w:ascii="Arial" w:hAnsi="Arial" w:cs="Arial"/>
          <w:noProof/>
          <w:sz w:val="18"/>
          <w:szCs w:val="18"/>
        </w:rPr>
      </w:pPr>
      <w:r w:rsidRPr="00170EE0">
        <w:rPr>
          <w:rFonts w:ascii="Arial" w:hAnsi="Arial" w:cs="Arial"/>
          <w:noProof/>
          <w:sz w:val="18"/>
          <w:szCs w:val="18"/>
        </w:rPr>
        <w:t>UK Higher Education Providers and English Further Education Colleges</w:t>
      </w:r>
    </w:p>
    <w:p w14:paraId="6D0E0F07" w14:textId="40DD743A" w:rsidR="009F7B0F" w:rsidRDefault="003C1960">
      <w:pPr>
        <w:rPr>
          <w:rFonts w:ascii="Arial" w:hAnsi="Arial" w:cs="Arial"/>
        </w:rPr>
      </w:pPr>
      <w:r w:rsidRPr="003C1960">
        <w:rPr>
          <w:noProof/>
        </w:rPr>
        <w:drawing>
          <wp:inline distT="0" distB="0" distL="0" distR="0" wp14:anchorId="74584F0B" wp14:editId="0DF3AF39">
            <wp:extent cx="5619750" cy="2456406"/>
            <wp:effectExtent l="0" t="0" r="0" b="1270"/>
            <wp:docPr id="18" name="Picture 18" descr="Heat map showing progression to higher education by age and year aged 15 for males. The chart shows progression increases with age and over time. The peak progression rate is currently 43.7% for students who progressed to HE by age 22 in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Heat map showing progression to higher education by age and year aged 15 for males. The chart shows progression increases with age and over time. The peak progression rate is currently 43.7% for students who progressed to HE by age 22 in 2018/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2621" cy="2457661"/>
                    </a:xfrm>
                    <a:prstGeom prst="rect">
                      <a:avLst/>
                    </a:prstGeom>
                    <a:noFill/>
                    <a:ln>
                      <a:noFill/>
                    </a:ln>
                  </pic:spPr>
                </pic:pic>
              </a:graphicData>
            </a:graphic>
          </wp:inline>
        </w:drawing>
      </w:r>
    </w:p>
    <w:p w14:paraId="4F91C0DE" w14:textId="40E0503E" w:rsidR="008E7D25" w:rsidRPr="005E4460" w:rsidRDefault="008E7D25" w:rsidP="008E7D25">
      <w:pPr>
        <w:pStyle w:val="Heading3"/>
        <w:rPr>
          <w:rFonts w:ascii="Arial" w:hAnsi="Arial" w:cs="Arial"/>
        </w:rPr>
      </w:pPr>
      <w:bookmarkStart w:id="10" w:name="_Toc57117886"/>
      <w:r>
        <w:rPr>
          <w:rFonts w:ascii="Arial" w:hAnsi="Arial" w:cs="Arial"/>
        </w:rPr>
        <w:t>Region</w:t>
      </w:r>
      <w:bookmarkEnd w:id="10"/>
    </w:p>
    <w:p w14:paraId="1DE209C6" w14:textId="77777777" w:rsidR="00EC143A" w:rsidRPr="00EC143A" w:rsidRDefault="00EC143A">
      <w:pPr>
        <w:rPr>
          <w:rFonts w:ascii="Arial" w:hAnsi="Arial" w:cs="Arial"/>
          <w:sz w:val="2"/>
          <w:szCs w:val="2"/>
        </w:rPr>
      </w:pPr>
    </w:p>
    <w:p w14:paraId="5082481E" w14:textId="70B9AB00" w:rsidR="008E7D25" w:rsidRDefault="001104B4">
      <w:pPr>
        <w:rPr>
          <w:rFonts w:ascii="Arial" w:hAnsi="Arial" w:cs="Arial"/>
        </w:rPr>
      </w:pPr>
      <w:r>
        <w:rPr>
          <w:rFonts w:ascii="Arial" w:hAnsi="Arial" w:cs="Arial"/>
        </w:rPr>
        <w:t>The p</w:t>
      </w:r>
      <w:r w:rsidR="008E7D25">
        <w:rPr>
          <w:rFonts w:ascii="Arial" w:hAnsi="Arial" w:cs="Arial"/>
        </w:rPr>
        <w:t xml:space="preserve">rogression rates </w:t>
      </w:r>
      <w:r>
        <w:rPr>
          <w:rFonts w:ascii="Arial" w:hAnsi="Arial" w:cs="Arial"/>
        </w:rPr>
        <w:t xml:space="preserve">in this section </w:t>
      </w:r>
      <w:r w:rsidR="008E7D25">
        <w:rPr>
          <w:rFonts w:ascii="Arial" w:hAnsi="Arial" w:cs="Arial"/>
        </w:rPr>
        <w:t>relate to the region of the school the pupil attended at age 15.</w:t>
      </w:r>
      <w:r>
        <w:rPr>
          <w:rFonts w:ascii="Arial" w:hAnsi="Arial" w:cs="Arial"/>
        </w:rPr>
        <w:t xml:space="preserve"> </w:t>
      </w:r>
    </w:p>
    <w:p w14:paraId="1F60A388" w14:textId="52246E50" w:rsidR="00A95E3B" w:rsidRDefault="00267F0C">
      <w:pPr>
        <w:rPr>
          <w:rFonts w:ascii="Arial" w:hAnsi="Arial" w:cs="Arial"/>
        </w:rPr>
      </w:pPr>
      <w:r>
        <w:rPr>
          <w:rFonts w:ascii="Arial" w:hAnsi="Arial" w:cs="Arial"/>
        </w:rPr>
        <w:t xml:space="preserve">For most regions, as is the case nationally, </w:t>
      </w:r>
      <w:r w:rsidR="001104B4">
        <w:rPr>
          <w:rFonts w:ascii="Arial" w:hAnsi="Arial" w:cs="Arial"/>
        </w:rPr>
        <w:t>the peak progression rate is currently for students progressing to HE by age 22 in 2018/19.</w:t>
      </w:r>
      <w:r w:rsidR="008A7F67">
        <w:rPr>
          <w:rFonts w:ascii="Arial" w:hAnsi="Arial" w:cs="Arial"/>
        </w:rPr>
        <w:t xml:space="preserve"> The lower progression rates by older ages reflects the fact that progression rates for younger students have increased substantially in the past decade.</w:t>
      </w:r>
    </w:p>
    <w:p w14:paraId="3612E402" w14:textId="1541495E" w:rsidR="00267F0C" w:rsidRDefault="00267F0C">
      <w:pPr>
        <w:rPr>
          <w:rFonts w:ascii="Arial" w:hAnsi="Arial" w:cs="Arial"/>
        </w:rPr>
      </w:pPr>
      <w:r>
        <w:rPr>
          <w:rFonts w:ascii="Arial" w:hAnsi="Arial" w:cs="Arial"/>
        </w:rPr>
        <w:t xml:space="preserve">The chart below shows how progression rates differ by </w:t>
      </w:r>
      <w:r w:rsidR="005B0EB5">
        <w:rPr>
          <w:rFonts w:ascii="Arial" w:hAnsi="Arial" w:cs="Arial"/>
        </w:rPr>
        <w:t xml:space="preserve">selected </w:t>
      </w:r>
      <w:r>
        <w:rPr>
          <w:rFonts w:ascii="Arial" w:hAnsi="Arial" w:cs="Arial"/>
        </w:rPr>
        <w:t xml:space="preserve">age </w:t>
      </w:r>
      <w:r w:rsidR="005B0EB5">
        <w:rPr>
          <w:rFonts w:ascii="Arial" w:hAnsi="Arial" w:cs="Arial"/>
        </w:rPr>
        <w:t xml:space="preserve">in 2018/19 </w:t>
      </w:r>
      <w:r>
        <w:rPr>
          <w:rFonts w:ascii="Arial" w:hAnsi="Arial" w:cs="Arial"/>
        </w:rPr>
        <w:t>and region.</w:t>
      </w:r>
    </w:p>
    <w:p w14:paraId="78156159" w14:textId="23ABBA28" w:rsidR="006268A2" w:rsidRPr="00170EE0" w:rsidRDefault="006268A2" w:rsidP="006268A2">
      <w:pPr>
        <w:rPr>
          <w:rFonts w:ascii="Arial" w:hAnsi="Arial" w:cs="Arial"/>
          <w:b/>
          <w:bCs/>
          <w:noProof/>
        </w:rPr>
      </w:pPr>
      <w:r w:rsidRPr="00170EE0">
        <w:rPr>
          <w:rFonts w:ascii="Arial" w:hAnsi="Arial" w:cs="Arial"/>
          <w:b/>
          <w:bCs/>
          <w:noProof/>
        </w:rPr>
        <w:t xml:space="preserve">Progression to Higher Education by age and </w:t>
      </w:r>
      <w:r>
        <w:rPr>
          <w:rFonts w:ascii="Arial" w:hAnsi="Arial" w:cs="Arial"/>
          <w:b/>
          <w:bCs/>
          <w:noProof/>
        </w:rPr>
        <w:t>Region</w:t>
      </w:r>
    </w:p>
    <w:p w14:paraId="67448C0A" w14:textId="437A97E6" w:rsidR="006268A2" w:rsidRPr="00170EE0" w:rsidRDefault="006268A2" w:rsidP="006268A2">
      <w:pPr>
        <w:rPr>
          <w:rFonts w:ascii="Arial" w:hAnsi="Arial" w:cs="Arial"/>
          <w:noProof/>
          <w:sz w:val="18"/>
          <w:szCs w:val="18"/>
        </w:rPr>
      </w:pPr>
      <w:r>
        <w:rPr>
          <w:rFonts w:ascii="Arial" w:hAnsi="Arial" w:cs="Arial"/>
          <w:noProof/>
          <w:sz w:val="18"/>
          <w:szCs w:val="18"/>
        </w:rPr>
        <w:t>Student age in 2018/19</w:t>
      </w:r>
    </w:p>
    <w:p w14:paraId="4BBD4D73" w14:textId="51221876" w:rsidR="006268A2" w:rsidRDefault="006268A2" w:rsidP="006268A2">
      <w:pPr>
        <w:rPr>
          <w:rFonts w:ascii="Arial" w:hAnsi="Arial" w:cs="Arial"/>
          <w:noProof/>
          <w:sz w:val="18"/>
          <w:szCs w:val="18"/>
        </w:rPr>
      </w:pPr>
      <w:r w:rsidRPr="00170EE0">
        <w:rPr>
          <w:rFonts w:ascii="Arial" w:hAnsi="Arial" w:cs="Arial"/>
          <w:noProof/>
          <w:sz w:val="18"/>
          <w:szCs w:val="18"/>
        </w:rPr>
        <w:t>UK Higher Education Providers and English Further Education Colleges</w:t>
      </w:r>
    </w:p>
    <w:p w14:paraId="241152C4" w14:textId="108B4A01" w:rsidR="006268A2" w:rsidRPr="00170EE0" w:rsidRDefault="006268A2" w:rsidP="006268A2">
      <w:pPr>
        <w:rPr>
          <w:rFonts w:ascii="Arial" w:hAnsi="Arial" w:cs="Arial"/>
          <w:noProof/>
          <w:sz w:val="18"/>
          <w:szCs w:val="18"/>
        </w:rPr>
      </w:pPr>
      <w:r>
        <w:rPr>
          <w:rFonts w:ascii="Arial" w:hAnsi="Arial" w:cs="Arial"/>
          <w:noProof/>
          <w:sz w:val="18"/>
          <w:szCs w:val="18"/>
        </w:rPr>
        <w:t>Region of school attended at age 15</w:t>
      </w:r>
    </w:p>
    <w:p w14:paraId="45379B2B" w14:textId="5B14ED4C" w:rsidR="001104B4" w:rsidRDefault="007E0DB7">
      <w:pPr>
        <w:rPr>
          <w:rFonts w:ascii="Arial" w:hAnsi="Arial" w:cs="Arial"/>
        </w:rPr>
      </w:pPr>
      <w:r>
        <w:rPr>
          <w:rFonts w:ascii="Arial" w:hAnsi="Arial" w:cs="Arial"/>
          <w:noProof/>
        </w:rPr>
        <w:drawing>
          <wp:inline distT="0" distB="0" distL="0" distR="0" wp14:anchorId="23FD7CA1" wp14:editId="4AF4DAE5">
            <wp:extent cx="3919538" cy="2692186"/>
            <wp:effectExtent l="0" t="0" r="5080" b="0"/>
            <wp:docPr id="20" name="Picture 20" descr="Column chart showing progression to higher education by age in 2018/19 and region. The chart shows progression rates are highest in London at all ages and more uniform across other regions. increases with age and over time. The North East and Yorkshire and the Humber tend to see the lowest progression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lumn chart showing progression to higher education by age in 2018/19 and region. The chart shows progression rates are highest in London at all ages and more uniform across other regions. increases with age and over time. The North East and Yorkshire and the Humber tend to see the lowest progression rat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24135" cy="2695343"/>
                    </a:xfrm>
                    <a:prstGeom prst="rect">
                      <a:avLst/>
                    </a:prstGeom>
                    <a:noFill/>
                  </pic:spPr>
                </pic:pic>
              </a:graphicData>
            </a:graphic>
          </wp:inline>
        </w:drawing>
      </w:r>
    </w:p>
    <w:p w14:paraId="1EAFF3CE" w14:textId="77777777" w:rsidR="00EC143A" w:rsidRDefault="00EC143A" w:rsidP="00EC143A">
      <w:pPr>
        <w:rPr>
          <w:rFonts w:ascii="Arial" w:hAnsi="Arial" w:cs="Arial"/>
        </w:rPr>
      </w:pPr>
      <w:r>
        <w:rPr>
          <w:rFonts w:ascii="Arial" w:hAnsi="Arial" w:cs="Arial"/>
        </w:rPr>
        <w:lastRenderedPageBreak/>
        <w:t>The clear pattern is higher progression rates in London at all ages, with progression rates being much more uniform across the other regions.</w:t>
      </w:r>
    </w:p>
    <w:p w14:paraId="18D059C4" w14:textId="3B90B8DA" w:rsidR="001104B4" w:rsidRDefault="00267F0C">
      <w:pPr>
        <w:rPr>
          <w:rFonts w:ascii="Arial" w:hAnsi="Arial" w:cs="Arial"/>
        </w:rPr>
      </w:pPr>
      <w:r w:rsidRPr="006268A2">
        <w:rPr>
          <w:rFonts w:ascii="Arial" w:hAnsi="Arial" w:cs="Arial"/>
        </w:rPr>
        <w:t xml:space="preserve">The North East and Yorkshire and the Humber tend to see the lowest progression rates regardless of </w:t>
      </w:r>
      <w:proofErr w:type="gramStart"/>
      <w:r w:rsidRPr="006268A2">
        <w:rPr>
          <w:rFonts w:ascii="Arial" w:hAnsi="Arial" w:cs="Arial"/>
        </w:rPr>
        <w:t>age</w:t>
      </w:r>
      <w:proofErr w:type="gramEnd"/>
      <w:r w:rsidRPr="006268A2">
        <w:rPr>
          <w:rFonts w:ascii="Arial" w:hAnsi="Arial" w:cs="Arial"/>
        </w:rPr>
        <w:t xml:space="preserve"> but w</w:t>
      </w:r>
      <w:r w:rsidR="00E10668" w:rsidRPr="006268A2">
        <w:rPr>
          <w:rFonts w:ascii="Arial" w:hAnsi="Arial" w:cs="Arial"/>
        </w:rPr>
        <w:t>e do see some different patterns in progression by age across regions. Most notably, the South West has the lowest progression rate by age 18 of all the region at 26%. However</w:t>
      </w:r>
      <w:r w:rsidRPr="006268A2">
        <w:rPr>
          <w:rFonts w:ascii="Arial" w:hAnsi="Arial" w:cs="Arial"/>
        </w:rPr>
        <w:t>,</w:t>
      </w:r>
      <w:r w:rsidR="00E10668" w:rsidRPr="006268A2">
        <w:rPr>
          <w:rFonts w:ascii="Arial" w:hAnsi="Arial" w:cs="Arial"/>
        </w:rPr>
        <w:t xml:space="preserve"> the rate increases with age more quickly than other regions</w:t>
      </w:r>
      <w:r w:rsidR="006268A2" w:rsidRPr="006268A2">
        <w:rPr>
          <w:rFonts w:ascii="Arial" w:hAnsi="Arial" w:cs="Arial"/>
        </w:rPr>
        <w:t>.</w:t>
      </w:r>
      <w:r w:rsidR="006268A2">
        <w:rPr>
          <w:rFonts w:ascii="Arial" w:hAnsi="Arial" w:cs="Arial"/>
        </w:rPr>
        <w:t xml:space="preserve"> The East Midlands also has some of the lowest progression rates for younger </w:t>
      </w:r>
      <w:proofErr w:type="gramStart"/>
      <w:r w:rsidR="006268A2">
        <w:rPr>
          <w:rFonts w:ascii="Arial" w:hAnsi="Arial" w:cs="Arial"/>
        </w:rPr>
        <w:t>students in particular</w:t>
      </w:r>
      <w:proofErr w:type="gramEnd"/>
      <w:r w:rsidR="006268A2">
        <w:rPr>
          <w:rFonts w:ascii="Arial" w:hAnsi="Arial" w:cs="Arial"/>
        </w:rPr>
        <w:t xml:space="preserve">. </w:t>
      </w:r>
    </w:p>
    <w:p w14:paraId="10C6FA82" w14:textId="610B2DEB" w:rsidR="008E7D25" w:rsidRPr="00415C08" w:rsidRDefault="008E7D25" w:rsidP="008E7D25">
      <w:pPr>
        <w:pStyle w:val="Heading1"/>
        <w:rPr>
          <w:rFonts w:ascii="Arial" w:hAnsi="Arial" w:cs="Arial"/>
        </w:rPr>
      </w:pPr>
      <w:bookmarkStart w:id="11" w:name="_Toc57117887"/>
      <w:r>
        <w:rPr>
          <w:rFonts w:ascii="Arial" w:hAnsi="Arial" w:cs="Arial"/>
        </w:rPr>
        <w:t>Progression by Characteristics – Example Analysis</w:t>
      </w:r>
      <w:bookmarkEnd w:id="11"/>
    </w:p>
    <w:p w14:paraId="57A85A05" w14:textId="77777777" w:rsidR="00A95E3B" w:rsidRDefault="00A95E3B" w:rsidP="007810CB">
      <w:pPr>
        <w:rPr>
          <w:rFonts w:ascii="Arial" w:hAnsi="Arial" w:cs="Arial"/>
        </w:rPr>
      </w:pPr>
    </w:p>
    <w:p w14:paraId="394A683C" w14:textId="762D7D4A" w:rsidR="00A95E3B" w:rsidRDefault="008E7D25" w:rsidP="007810CB">
      <w:pPr>
        <w:rPr>
          <w:rFonts w:ascii="Arial" w:hAnsi="Arial" w:cs="Arial"/>
        </w:rPr>
      </w:pPr>
      <w:r>
        <w:rPr>
          <w:rFonts w:ascii="Arial" w:hAnsi="Arial" w:cs="Arial"/>
        </w:rPr>
        <w:t>This section present</w:t>
      </w:r>
      <w:r w:rsidR="00913339">
        <w:rPr>
          <w:rFonts w:ascii="Arial" w:hAnsi="Arial" w:cs="Arial"/>
        </w:rPr>
        <w:t>s</w:t>
      </w:r>
      <w:r>
        <w:rPr>
          <w:rFonts w:ascii="Arial" w:hAnsi="Arial" w:cs="Arial"/>
        </w:rPr>
        <w:t xml:space="preserve"> some examples of the type of analysis it</w:t>
      </w:r>
      <w:r w:rsidR="00C855A9">
        <w:rPr>
          <w:rFonts w:ascii="Arial" w:hAnsi="Arial" w:cs="Arial"/>
        </w:rPr>
        <w:t xml:space="preserve"> i</w:t>
      </w:r>
      <w:r>
        <w:rPr>
          <w:rFonts w:ascii="Arial" w:hAnsi="Arial" w:cs="Arial"/>
        </w:rPr>
        <w:t>s possible to do using the cohort measure. Detailed personal characteristic information is only available for pupils who attended state-funded schools at age 15. Pupils who attended independent schools (who were included in the earlier analysis) are not included here.</w:t>
      </w:r>
    </w:p>
    <w:p w14:paraId="3CC5C2DA" w14:textId="23578AE8" w:rsidR="00913339" w:rsidRDefault="008E7D25" w:rsidP="007810CB">
      <w:pPr>
        <w:rPr>
          <w:rFonts w:ascii="Arial" w:hAnsi="Arial" w:cs="Arial"/>
        </w:rPr>
      </w:pPr>
      <w:r>
        <w:rPr>
          <w:rFonts w:ascii="Arial" w:hAnsi="Arial" w:cs="Arial"/>
        </w:rPr>
        <w:t xml:space="preserve">We focus on progression to HE by age for students who were age 15 in 2003/04 </w:t>
      </w:r>
      <w:proofErr w:type="gramStart"/>
      <w:r>
        <w:rPr>
          <w:rFonts w:ascii="Arial" w:hAnsi="Arial" w:cs="Arial"/>
        </w:rPr>
        <w:t>in order to</w:t>
      </w:r>
      <w:proofErr w:type="gramEnd"/>
      <w:r>
        <w:rPr>
          <w:rFonts w:ascii="Arial" w:hAnsi="Arial" w:cs="Arial"/>
        </w:rPr>
        <w:t xml:space="preserve"> track HE entry up to age 30.</w:t>
      </w:r>
    </w:p>
    <w:p w14:paraId="7D70291C" w14:textId="5E2D25DD" w:rsidR="007919E7" w:rsidRDefault="00200206" w:rsidP="007919E7">
      <w:pPr>
        <w:rPr>
          <w:rFonts w:ascii="Arial" w:hAnsi="Arial" w:cs="Arial"/>
          <w:i/>
          <w:iCs/>
        </w:rPr>
      </w:pPr>
      <w:r w:rsidRPr="00200206">
        <w:rPr>
          <w:rFonts w:ascii="Arial" w:hAnsi="Arial" w:cs="Arial"/>
          <w:i/>
          <w:iCs/>
        </w:rPr>
        <w:t>Note that variations in progression to HE by student characteristics can largely be explained by prior attainment. Prior attainment is not accounted for by the measures presented here.</w:t>
      </w:r>
    </w:p>
    <w:p w14:paraId="1037D55D" w14:textId="7884103F" w:rsidR="008E7D25" w:rsidRPr="005E4460" w:rsidRDefault="008E7D25" w:rsidP="008E7D25">
      <w:pPr>
        <w:pStyle w:val="Heading3"/>
        <w:rPr>
          <w:rFonts w:ascii="Arial" w:hAnsi="Arial" w:cs="Arial"/>
        </w:rPr>
      </w:pPr>
      <w:bookmarkStart w:id="12" w:name="_Toc57117888"/>
      <w:r>
        <w:rPr>
          <w:rFonts w:ascii="Arial" w:hAnsi="Arial" w:cs="Arial"/>
        </w:rPr>
        <w:t>Free School Meal Status</w:t>
      </w:r>
      <w:bookmarkEnd w:id="12"/>
    </w:p>
    <w:p w14:paraId="455D7EC0" w14:textId="77777777" w:rsidR="008E7D25" w:rsidRPr="00EE64F1" w:rsidRDefault="008E7D25" w:rsidP="007810CB">
      <w:pPr>
        <w:rPr>
          <w:rFonts w:ascii="Arial" w:hAnsi="Arial" w:cs="Arial"/>
          <w:sz w:val="2"/>
          <w:szCs w:val="2"/>
        </w:rPr>
      </w:pPr>
    </w:p>
    <w:p w14:paraId="43E5065F" w14:textId="51575084" w:rsidR="008E7D25" w:rsidRDefault="008E7D25" w:rsidP="007810CB">
      <w:pPr>
        <w:rPr>
          <w:rFonts w:ascii="Arial" w:hAnsi="Arial" w:cs="Arial"/>
        </w:rPr>
      </w:pPr>
      <w:r>
        <w:rPr>
          <w:rFonts w:ascii="Arial" w:hAnsi="Arial" w:cs="Arial"/>
        </w:rPr>
        <w:t xml:space="preserve">Progression rates for Free School Meal pupils lag well behind other pupils. Pupils eligible for FSM are more likely to enter HE at older ages than other students, however the large gap remains. </w:t>
      </w:r>
      <w:r w:rsidR="000B35E0">
        <w:rPr>
          <w:rFonts w:ascii="Arial" w:hAnsi="Arial" w:cs="Arial"/>
        </w:rPr>
        <w:t>Just 9</w:t>
      </w:r>
      <w:r w:rsidR="00285924">
        <w:rPr>
          <w:rFonts w:ascii="Arial" w:hAnsi="Arial" w:cs="Arial"/>
        </w:rPr>
        <w:t>.5</w:t>
      </w:r>
      <w:r w:rsidR="000B35E0">
        <w:rPr>
          <w:rFonts w:ascii="Arial" w:hAnsi="Arial" w:cs="Arial"/>
        </w:rPr>
        <w:t>% of FSM pupils had progressed to HE by age 18 compared to 2</w:t>
      </w:r>
      <w:r w:rsidR="00285924">
        <w:rPr>
          <w:rFonts w:ascii="Arial" w:hAnsi="Arial" w:cs="Arial"/>
        </w:rPr>
        <w:t>3.5</w:t>
      </w:r>
      <w:r w:rsidR="000B35E0">
        <w:rPr>
          <w:rFonts w:ascii="Arial" w:hAnsi="Arial" w:cs="Arial"/>
        </w:rPr>
        <w:t>% of other pupils. By age 30</w:t>
      </w:r>
      <w:r w:rsidR="00EE64F1">
        <w:rPr>
          <w:rFonts w:ascii="Arial" w:hAnsi="Arial" w:cs="Arial"/>
        </w:rPr>
        <w:t>,</w:t>
      </w:r>
      <w:r w:rsidR="000B35E0">
        <w:rPr>
          <w:rFonts w:ascii="Arial" w:hAnsi="Arial" w:cs="Arial"/>
        </w:rPr>
        <w:t xml:space="preserve"> the rate for FSM pupils had almost trebled to</w:t>
      </w:r>
      <w:r>
        <w:rPr>
          <w:rFonts w:ascii="Arial" w:hAnsi="Arial" w:cs="Arial"/>
        </w:rPr>
        <w:t xml:space="preserve"> </w:t>
      </w:r>
      <w:r w:rsidR="00285924">
        <w:rPr>
          <w:rFonts w:ascii="Arial" w:hAnsi="Arial" w:cs="Arial"/>
        </w:rPr>
        <w:t>25.7</w:t>
      </w:r>
      <w:r>
        <w:rPr>
          <w:rFonts w:ascii="Arial" w:hAnsi="Arial" w:cs="Arial"/>
        </w:rPr>
        <w:t>%</w:t>
      </w:r>
      <w:r w:rsidR="00EE64F1">
        <w:rPr>
          <w:rFonts w:ascii="Arial" w:hAnsi="Arial" w:cs="Arial"/>
        </w:rPr>
        <w:t xml:space="preserve"> but this remained well below the rate of </w:t>
      </w:r>
      <w:r>
        <w:rPr>
          <w:rFonts w:ascii="Arial" w:hAnsi="Arial" w:cs="Arial"/>
        </w:rPr>
        <w:t>44</w:t>
      </w:r>
      <w:r w:rsidR="00285924">
        <w:rPr>
          <w:rFonts w:ascii="Arial" w:hAnsi="Arial" w:cs="Arial"/>
        </w:rPr>
        <w:t>.1</w:t>
      </w:r>
      <w:r>
        <w:rPr>
          <w:rFonts w:ascii="Arial" w:hAnsi="Arial" w:cs="Arial"/>
        </w:rPr>
        <w:t xml:space="preserve">% </w:t>
      </w:r>
      <w:r w:rsidR="00EE64F1">
        <w:rPr>
          <w:rFonts w:ascii="Arial" w:hAnsi="Arial" w:cs="Arial"/>
        </w:rPr>
        <w:t>for</w:t>
      </w:r>
      <w:r>
        <w:rPr>
          <w:rFonts w:ascii="Arial" w:hAnsi="Arial" w:cs="Arial"/>
        </w:rPr>
        <w:t xml:space="preserve"> other pupils.</w:t>
      </w:r>
    </w:p>
    <w:p w14:paraId="1DD11D6E" w14:textId="2F669DD6" w:rsidR="00170EE0" w:rsidRPr="00170EE0" w:rsidRDefault="00170EE0" w:rsidP="007810CB">
      <w:pPr>
        <w:rPr>
          <w:rFonts w:ascii="Arial" w:hAnsi="Arial" w:cs="Arial"/>
          <w:b/>
          <w:bCs/>
          <w:noProof/>
        </w:rPr>
      </w:pPr>
      <w:r w:rsidRPr="00170EE0">
        <w:rPr>
          <w:rFonts w:ascii="Arial" w:hAnsi="Arial" w:cs="Arial"/>
          <w:b/>
          <w:bCs/>
          <w:noProof/>
        </w:rPr>
        <w:t>Progression to Higher Education by age and Free School Meal status</w:t>
      </w:r>
    </w:p>
    <w:p w14:paraId="0EC1D531" w14:textId="50FCB68E" w:rsidR="00170EE0" w:rsidRDefault="00170EE0" w:rsidP="007810CB">
      <w:pPr>
        <w:rPr>
          <w:rFonts w:ascii="Arial" w:hAnsi="Arial" w:cs="Arial"/>
          <w:noProof/>
          <w:sz w:val="18"/>
          <w:szCs w:val="18"/>
        </w:rPr>
      </w:pPr>
      <w:r w:rsidRPr="00170EE0">
        <w:rPr>
          <w:rFonts w:ascii="Arial" w:hAnsi="Arial" w:cs="Arial"/>
          <w:noProof/>
          <w:sz w:val="18"/>
          <w:szCs w:val="18"/>
        </w:rPr>
        <w:t>Pupils aged 15 in 2003/04</w:t>
      </w:r>
      <w:r w:rsidR="00285924">
        <w:rPr>
          <w:rFonts w:ascii="Arial" w:hAnsi="Arial" w:cs="Arial"/>
          <w:noProof/>
          <w:sz w:val="18"/>
          <w:szCs w:val="18"/>
        </w:rPr>
        <w:t xml:space="preserve"> at state-funded schools</w:t>
      </w:r>
    </w:p>
    <w:p w14:paraId="4C3328E6" w14:textId="77777777" w:rsidR="003C1960" w:rsidRPr="00170EE0" w:rsidRDefault="003C1960" w:rsidP="003C1960">
      <w:pPr>
        <w:rPr>
          <w:rFonts w:ascii="Arial" w:hAnsi="Arial" w:cs="Arial"/>
          <w:noProof/>
          <w:sz w:val="18"/>
          <w:szCs w:val="18"/>
        </w:rPr>
      </w:pPr>
      <w:r>
        <w:rPr>
          <w:rFonts w:ascii="Arial" w:hAnsi="Arial" w:cs="Arial"/>
          <w:noProof/>
          <w:sz w:val="18"/>
          <w:szCs w:val="18"/>
        </w:rPr>
        <w:t>Higher Education Entry between 2005/06 and 2018/19</w:t>
      </w:r>
    </w:p>
    <w:p w14:paraId="7408DA12" w14:textId="2A045083" w:rsidR="00170EE0" w:rsidRPr="00170EE0" w:rsidRDefault="00170EE0" w:rsidP="007810CB">
      <w:pPr>
        <w:rPr>
          <w:rFonts w:ascii="Arial" w:hAnsi="Arial" w:cs="Arial"/>
          <w:noProof/>
          <w:sz w:val="18"/>
          <w:szCs w:val="18"/>
        </w:rPr>
      </w:pPr>
      <w:r w:rsidRPr="00170EE0">
        <w:rPr>
          <w:rFonts w:ascii="Arial" w:hAnsi="Arial" w:cs="Arial"/>
          <w:noProof/>
          <w:sz w:val="18"/>
          <w:szCs w:val="18"/>
        </w:rPr>
        <w:t>UK Higher Education Providers and English Further Education Colleges</w:t>
      </w:r>
    </w:p>
    <w:p w14:paraId="4E57773C" w14:textId="32BBFA1C" w:rsidR="008E7D25" w:rsidRDefault="00170EE0" w:rsidP="007810CB">
      <w:pPr>
        <w:rPr>
          <w:rFonts w:ascii="Arial" w:hAnsi="Arial" w:cs="Arial"/>
        </w:rPr>
      </w:pPr>
      <w:r>
        <w:rPr>
          <w:rFonts w:ascii="Arial" w:hAnsi="Arial" w:cs="Arial"/>
          <w:noProof/>
        </w:rPr>
        <w:drawing>
          <wp:inline distT="0" distB="0" distL="0" distR="0" wp14:anchorId="52AEEA6B" wp14:editId="12AFC4BF">
            <wp:extent cx="3918159" cy="2638425"/>
            <wp:effectExtent l="0" t="0" r="6350" b="0"/>
            <wp:docPr id="9" name="Picture 9" descr="Chart showing how progression to higher education builds up by age up to 30 for pupils who were 15 in 2003/04 by free school meal status. Pupils eligible for free school meals are more likely to enter higher education at older ages but a large gap in progression rates remains compared to all other pup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showing how progression to higher education builds up by age up to 30 for pupils who were 15 in 2003/04 by free school meal status. Pupils eligible for free school meals are more likely to enter higher education at older ages but a large gap in progression rates remains compared to all other pupil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7103" cy="2671383"/>
                    </a:xfrm>
                    <a:prstGeom prst="rect">
                      <a:avLst/>
                    </a:prstGeom>
                    <a:noFill/>
                  </pic:spPr>
                </pic:pic>
              </a:graphicData>
            </a:graphic>
          </wp:inline>
        </w:drawing>
      </w:r>
    </w:p>
    <w:p w14:paraId="31E6DBDD" w14:textId="446A7BF6" w:rsidR="008E7D25" w:rsidRPr="005E4460" w:rsidRDefault="008E7D25" w:rsidP="008E7D25">
      <w:pPr>
        <w:pStyle w:val="Heading3"/>
        <w:rPr>
          <w:rFonts w:ascii="Arial" w:hAnsi="Arial" w:cs="Arial"/>
        </w:rPr>
      </w:pPr>
      <w:bookmarkStart w:id="13" w:name="_Toc57117889"/>
      <w:r>
        <w:rPr>
          <w:rFonts w:ascii="Arial" w:hAnsi="Arial" w:cs="Arial"/>
        </w:rPr>
        <w:lastRenderedPageBreak/>
        <w:t>Ethnic Group</w:t>
      </w:r>
      <w:bookmarkEnd w:id="13"/>
    </w:p>
    <w:p w14:paraId="1211C355" w14:textId="711F1359" w:rsidR="008E7D25" w:rsidRDefault="008E7D25" w:rsidP="007810CB">
      <w:pPr>
        <w:rPr>
          <w:rFonts w:ascii="Arial" w:hAnsi="Arial" w:cs="Arial"/>
        </w:rPr>
      </w:pPr>
    </w:p>
    <w:p w14:paraId="503622A2" w14:textId="3EFC954C" w:rsidR="008E7D25" w:rsidRDefault="008E7D25" w:rsidP="007810CB">
      <w:pPr>
        <w:rPr>
          <w:rFonts w:ascii="Arial" w:hAnsi="Arial" w:cs="Arial"/>
        </w:rPr>
      </w:pPr>
      <w:r>
        <w:rPr>
          <w:rFonts w:ascii="Arial" w:hAnsi="Arial" w:cs="Arial"/>
        </w:rPr>
        <w:t xml:space="preserve">The differences in progression to HE by age are </w:t>
      </w:r>
      <w:r w:rsidR="00E10668">
        <w:rPr>
          <w:rFonts w:ascii="Arial" w:hAnsi="Arial" w:cs="Arial"/>
        </w:rPr>
        <w:t>starker</w:t>
      </w:r>
      <w:r>
        <w:rPr>
          <w:rFonts w:ascii="Arial" w:hAnsi="Arial" w:cs="Arial"/>
        </w:rPr>
        <w:t xml:space="preserve"> when looking at entry by ethnic group.</w:t>
      </w:r>
    </w:p>
    <w:p w14:paraId="2C2950D4" w14:textId="310F6E77" w:rsidR="008E7D25" w:rsidRDefault="008E7D25" w:rsidP="007810CB">
      <w:pPr>
        <w:rPr>
          <w:rFonts w:ascii="Arial" w:hAnsi="Arial" w:cs="Arial"/>
        </w:rPr>
      </w:pPr>
      <w:r>
        <w:rPr>
          <w:rFonts w:ascii="Arial" w:hAnsi="Arial" w:cs="Arial"/>
        </w:rPr>
        <w:t xml:space="preserve">Chinese and Indian pupils are the most likely to progress to HE </w:t>
      </w:r>
      <w:proofErr w:type="gramStart"/>
      <w:r>
        <w:rPr>
          <w:rFonts w:ascii="Arial" w:hAnsi="Arial" w:cs="Arial"/>
        </w:rPr>
        <w:t>and also</w:t>
      </w:r>
      <w:proofErr w:type="gramEnd"/>
      <w:r>
        <w:rPr>
          <w:rFonts w:ascii="Arial" w:hAnsi="Arial" w:cs="Arial"/>
        </w:rPr>
        <w:t xml:space="preserve"> the most likely to progress at younger ages.</w:t>
      </w:r>
    </w:p>
    <w:p w14:paraId="24B9C617" w14:textId="77777777" w:rsidR="00C855A9" w:rsidRDefault="008E7D25" w:rsidP="007810CB">
      <w:pPr>
        <w:rPr>
          <w:rFonts w:ascii="Arial" w:hAnsi="Arial" w:cs="Arial"/>
        </w:rPr>
      </w:pPr>
      <w:r>
        <w:rPr>
          <w:rFonts w:ascii="Arial" w:hAnsi="Arial" w:cs="Arial"/>
        </w:rPr>
        <w:t>Black pupils tend to enter HE later than other pupils on average</w:t>
      </w:r>
      <w:r w:rsidR="00913339">
        <w:rPr>
          <w:rFonts w:ascii="Arial" w:hAnsi="Arial" w:cs="Arial"/>
        </w:rPr>
        <w:t xml:space="preserve">. Of the main ethnic groups, Black Caribbean pupils have the lowest progression rates by age 19, just behind White British pupils. </w:t>
      </w:r>
    </w:p>
    <w:p w14:paraId="25486FB9" w14:textId="4A6E4039" w:rsidR="008E7D25" w:rsidRDefault="00913339" w:rsidP="007810CB">
      <w:pPr>
        <w:rPr>
          <w:rFonts w:ascii="Arial" w:hAnsi="Arial" w:cs="Arial"/>
        </w:rPr>
      </w:pPr>
      <w:r>
        <w:rPr>
          <w:rFonts w:ascii="Arial" w:hAnsi="Arial" w:cs="Arial"/>
        </w:rPr>
        <w:t>However, by the age of 30, the progression rate for White British pupils lags well behind other pupils at 38.7% compared to 48.5% for Black Caribbean, 53.4% for Pakistani, 53.7% for Bangladeshi, 69.2% for Black African, 74.5% for Indian and 82.1% for Chinese pupils.</w:t>
      </w:r>
    </w:p>
    <w:p w14:paraId="02A2AE24" w14:textId="35FF4FFA" w:rsidR="002A2716" w:rsidRDefault="002A2716" w:rsidP="007810CB">
      <w:pPr>
        <w:rPr>
          <w:rFonts w:ascii="Arial" w:hAnsi="Arial" w:cs="Arial"/>
        </w:rPr>
      </w:pPr>
    </w:p>
    <w:p w14:paraId="653FA8AE" w14:textId="6AD9BAAC" w:rsidR="006268A2" w:rsidRPr="00170EE0" w:rsidRDefault="006268A2" w:rsidP="006268A2">
      <w:pPr>
        <w:rPr>
          <w:rFonts w:ascii="Arial" w:hAnsi="Arial" w:cs="Arial"/>
          <w:b/>
          <w:bCs/>
          <w:noProof/>
        </w:rPr>
      </w:pPr>
      <w:r w:rsidRPr="00170EE0">
        <w:rPr>
          <w:rFonts w:ascii="Arial" w:hAnsi="Arial" w:cs="Arial"/>
          <w:b/>
          <w:bCs/>
          <w:noProof/>
        </w:rPr>
        <w:t>Progression to Higher Education by age and</w:t>
      </w:r>
      <w:r w:rsidR="00F165F0">
        <w:rPr>
          <w:rFonts w:ascii="Arial" w:hAnsi="Arial" w:cs="Arial"/>
          <w:b/>
          <w:bCs/>
          <w:noProof/>
        </w:rPr>
        <w:t xml:space="preserve"> selected </w:t>
      </w:r>
      <w:r>
        <w:rPr>
          <w:rFonts w:ascii="Arial" w:hAnsi="Arial" w:cs="Arial"/>
          <w:b/>
          <w:bCs/>
          <w:noProof/>
        </w:rPr>
        <w:t>Ethnic Group</w:t>
      </w:r>
      <w:r w:rsidR="00F165F0">
        <w:rPr>
          <w:rFonts w:ascii="Arial" w:hAnsi="Arial" w:cs="Arial"/>
          <w:b/>
          <w:bCs/>
          <w:noProof/>
        </w:rPr>
        <w:t>s</w:t>
      </w:r>
    </w:p>
    <w:p w14:paraId="56370E26" w14:textId="01D94AAC" w:rsidR="006268A2" w:rsidRDefault="006268A2" w:rsidP="006268A2">
      <w:pPr>
        <w:rPr>
          <w:rFonts w:ascii="Arial" w:hAnsi="Arial" w:cs="Arial"/>
          <w:noProof/>
          <w:sz w:val="18"/>
          <w:szCs w:val="18"/>
        </w:rPr>
      </w:pPr>
      <w:r w:rsidRPr="00170EE0">
        <w:rPr>
          <w:rFonts w:ascii="Arial" w:hAnsi="Arial" w:cs="Arial"/>
          <w:noProof/>
          <w:sz w:val="18"/>
          <w:szCs w:val="18"/>
        </w:rPr>
        <w:t>Pupils aged 15 in 2003/04</w:t>
      </w:r>
      <w:r w:rsidR="00285924">
        <w:rPr>
          <w:rFonts w:ascii="Arial" w:hAnsi="Arial" w:cs="Arial"/>
          <w:noProof/>
          <w:sz w:val="18"/>
          <w:szCs w:val="18"/>
        </w:rPr>
        <w:t xml:space="preserve"> at state-funded schools</w:t>
      </w:r>
    </w:p>
    <w:p w14:paraId="570502B6" w14:textId="77777777" w:rsidR="003C1960" w:rsidRPr="00170EE0" w:rsidRDefault="003C1960" w:rsidP="003C1960">
      <w:pPr>
        <w:rPr>
          <w:rFonts w:ascii="Arial" w:hAnsi="Arial" w:cs="Arial"/>
          <w:noProof/>
          <w:sz w:val="18"/>
          <w:szCs w:val="18"/>
        </w:rPr>
      </w:pPr>
      <w:r>
        <w:rPr>
          <w:rFonts w:ascii="Arial" w:hAnsi="Arial" w:cs="Arial"/>
          <w:noProof/>
          <w:sz w:val="18"/>
          <w:szCs w:val="18"/>
        </w:rPr>
        <w:t>Higher Education Entry between 2005/06 and 2018/19</w:t>
      </w:r>
    </w:p>
    <w:p w14:paraId="1926BA13" w14:textId="77777777" w:rsidR="006268A2" w:rsidRPr="00170EE0" w:rsidRDefault="006268A2" w:rsidP="006268A2">
      <w:pPr>
        <w:rPr>
          <w:rFonts w:ascii="Arial" w:hAnsi="Arial" w:cs="Arial"/>
          <w:noProof/>
          <w:sz w:val="18"/>
          <w:szCs w:val="18"/>
        </w:rPr>
      </w:pPr>
      <w:r w:rsidRPr="00170EE0">
        <w:rPr>
          <w:rFonts w:ascii="Arial" w:hAnsi="Arial" w:cs="Arial"/>
          <w:noProof/>
          <w:sz w:val="18"/>
          <w:szCs w:val="18"/>
        </w:rPr>
        <w:t>UK Higher Education Providers and English Further Education Colleges</w:t>
      </w:r>
    </w:p>
    <w:p w14:paraId="037DC56A" w14:textId="19F8BC77" w:rsidR="00565555" w:rsidRDefault="006268A2" w:rsidP="007810CB">
      <w:pPr>
        <w:rPr>
          <w:rFonts w:ascii="Arial" w:hAnsi="Arial" w:cs="Arial"/>
        </w:rPr>
      </w:pPr>
      <w:r>
        <w:rPr>
          <w:rFonts w:ascii="Arial" w:hAnsi="Arial" w:cs="Arial"/>
          <w:noProof/>
        </w:rPr>
        <w:drawing>
          <wp:inline distT="0" distB="0" distL="0" distR="0" wp14:anchorId="2CE22D73" wp14:editId="33677E26">
            <wp:extent cx="4859020" cy="3267710"/>
            <wp:effectExtent l="0" t="0" r="0" b="8890"/>
            <wp:docPr id="12" name="Picture 12" descr="Chart showing how progression to higher education builds up by age up to 30 for pupils who were 15 in 2003/04 by ethnic group. Chinese and Indian pupils are the most likely to progress to higher education and also the most likely to progress at younger ages.&#10;Black pupils tend to enter higher education later than other pupils on a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showing how progression to higher education builds up by age up to 30 for pupils who were 15 in 2003/04 by ethnic group. Chinese and Indian pupils are the most likely to progress to higher education and also the most likely to progress at younger ages.&#10;Black pupils tend to enter higher education later than other pupils on aver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9020" cy="3267710"/>
                    </a:xfrm>
                    <a:prstGeom prst="rect">
                      <a:avLst/>
                    </a:prstGeom>
                    <a:noFill/>
                  </pic:spPr>
                </pic:pic>
              </a:graphicData>
            </a:graphic>
          </wp:inline>
        </w:drawing>
      </w:r>
    </w:p>
    <w:p w14:paraId="06D3A370" w14:textId="77777777" w:rsidR="00913339" w:rsidRDefault="00913339" w:rsidP="00913339">
      <w:pPr>
        <w:pStyle w:val="Heading3"/>
        <w:rPr>
          <w:rFonts w:ascii="Arial" w:hAnsi="Arial" w:cs="Arial"/>
        </w:rPr>
      </w:pPr>
    </w:p>
    <w:p w14:paraId="01EAC80A" w14:textId="33B6CC98" w:rsidR="00913339" w:rsidRPr="005E4460" w:rsidRDefault="00913339" w:rsidP="00913339">
      <w:pPr>
        <w:pStyle w:val="Heading3"/>
        <w:rPr>
          <w:rFonts w:ascii="Arial" w:hAnsi="Arial" w:cs="Arial"/>
        </w:rPr>
      </w:pPr>
      <w:bookmarkStart w:id="14" w:name="_Toc57117890"/>
      <w:r>
        <w:rPr>
          <w:rFonts w:ascii="Arial" w:hAnsi="Arial" w:cs="Arial"/>
        </w:rPr>
        <w:t>Other personal characteristics</w:t>
      </w:r>
      <w:bookmarkEnd w:id="14"/>
    </w:p>
    <w:p w14:paraId="115F7F0A" w14:textId="0031A65B" w:rsidR="00913339" w:rsidRDefault="00913339" w:rsidP="007810CB">
      <w:pPr>
        <w:rPr>
          <w:rFonts w:ascii="Arial" w:hAnsi="Arial" w:cs="Arial"/>
        </w:rPr>
      </w:pPr>
    </w:p>
    <w:p w14:paraId="0BC79A0C" w14:textId="056B9D07" w:rsidR="00913339" w:rsidRDefault="00913339" w:rsidP="007810CB">
      <w:pPr>
        <w:rPr>
          <w:rFonts w:ascii="Arial" w:hAnsi="Arial" w:cs="Arial"/>
        </w:rPr>
      </w:pPr>
      <w:r>
        <w:rPr>
          <w:rFonts w:ascii="Arial" w:hAnsi="Arial" w:cs="Arial"/>
        </w:rPr>
        <w:t xml:space="preserve">This document provides some examples of analysis that can be carried out but there are options for more detailed analysis in future covering progress to HE by age and Special Education Needs, First </w:t>
      </w:r>
      <w:r w:rsidR="00AE5834">
        <w:rPr>
          <w:rFonts w:ascii="Arial" w:hAnsi="Arial" w:cs="Arial"/>
        </w:rPr>
        <w:t>L</w:t>
      </w:r>
      <w:r>
        <w:rPr>
          <w:rFonts w:ascii="Arial" w:hAnsi="Arial" w:cs="Arial"/>
        </w:rPr>
        <w:t>anguage, POLAR disadvantage, Children in Need and Looked After Children.</w:t>
      </w:r>
    </w:p>
    <w:p w14:paraId="3F8CEB0D" w14:textId="224547DB" w:rsidR="00565555" w:rsidRDefault="002D33E8" w:rsidP="007810CB">
      <w:pPr>
        <w:rPr>
          <w:rStyle w:val="Hyperlink"/>
          <w:rFonts w:ascii="Arial" w:hAnsi="Arial" w:cs="Arial"/>
        </w:rPr>
      </w:pPr>
      <w:r w:rsidRPr="00112723">
        <w:rPr>
          <w:rFonts w:ascii="Arial" w:hAnsi="Arial" w:cs="Arial"/>
        </w:rPr>
        <w:t xml:space="preserve">More examples of the type of analysis that can be carried out can be found in the DfE publication </w:t>
      </w:r>
      <w:hyperlink r:id="rId20" w:history="1">
        <w:r w:rsidRPr="00112723">
          <w:rPr>
            <w:rStyle w:val="Hyperlink"/>
            <w:rFonts w:ascii="Arial" w:hAnsi="Arial" w:cs="Arial"/>
          </w:rPr>
          <w:t>Widening Participation in Higher Education</w:t>
        </w:r>
      </w:hyperlink>
    </w:p>
    <w:p w14:paraId="4DD7A9FB" w14:textId="768DA5A1" w:rsidR="007810CB" w:rsidRPr="00415C08" w:rsidRDefault="007810CB" w:rsidP="007810CB">
      <w:pPr>
        <w:rPr>
          <w:rFonts w:ascii="Arial" w:hAnsi="Arial" w:cs="Arial"/>
        </w:rPr>
      </w:pPr>
      <w:r w:rsidRPr="00415C08">
        <w:rPr>
          <w:rFonts w:ascii="Arial" w:hAnsi="Arial" w:cs="Arial"/>
          <w:noProof/>
        </w:rPr>
        <w:lastRenderedPageBreak/>
        <w:drawing>
          <wp:inline distT="0" distB="0" distL="0" distR="0" wp14:anchorId="00D982E2" wp14:editId="59762CFF">
            <wp:extent cx="1393071" cy="87126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36712" cy="898562"/>
                    </a:xfrm>
                    <a:prstGeom prst="rect">
                      <a:avLst/>
                    </a:prstGeom>
                  </pic:spPr>
                </pic:pic>
              </a:graphicData>
            </a:graphic>
          </wp:inline>
        </w:drawing>
      </w:r>
    </w:p>
    <w:p w14:paraId="649D8FF8" w14:textId="7A62F084" w:rsidR="007810CB" w:rsidRPr="00415C08" w:rsidRDefault="007810CB" w:rsidP="007810CB">
      <w:pPr>
        <w:rPr>
          <w:rFonts w:ascii="Arial" w:hAnsi="Arial" w:cs="Arial"/>
        </w:rPr>
      </w:pPr>
    </w:p>
    <w:p w14:paraId="515CD98D" w14:textId="77777777" w:rsidR="007810CB" w:rsidRPr="00415C08" w:rsidRDefault="007810CB" w:rsidP="007810CB">
      <w:pPr>
        <w:rPr>
          <w:rFonts w:ascii="Arial" w:hAnsi="Arial" w:cs="Arial"/>
          <w:sz w:val="20"/>
          <w:szCs w:val="20"/>
        </w:rPr>
      </w:pPr>
    </w:p>
    <w:p w14:paraId="557D163A" w14:textId="77777777" w:rsidR="007810CB" w:rsidRPr="00415C08" w:rsidRDefault="007810CB" w:rsidP="007810CB">
      <w:pPr>
        <w:rPr>
          <w:rFonts w:ascii="Arial" w:hAnsi="Arial" w:cs="Arial"/>
          <w:sz w:val="20"/>
          <w:szCs w:val="20"/>
        </w:rPr>
      </w:pPr>
    </w:p>
    <w:p w14:paraId="084C14CD" w14:textId="77777777" w:rsidR="007810CB" w:rsidRPr="00415C08" w:rsidRDefault="007810CB" w:rsidP="007810CB">
      <w:pPr>
        <w:rPr>
          <w:rFonts w:ascii="Arial" w:hAnsi="Arial" w:cs="Arial"/>
          <w:sz w:val="20"/>
          <w:szCs w:val="20"/>
        </w:rPr>
      </w:pPr>
    </w:p>
    <w:p w14:paraId="06E8887D" w14:textId="77777777" w:rsidR="007810CB" w:rsidRPr="00415C08" w:rsidRDefault="007810CB" w:rsidP="007810CB">
      <w:pPr>
        <w:rPr>
          <w:rFonts w:ascii="Arial" w:hAnsi="Arial" w:cs="Arial"/>
          <w:sz w:val="20"/>
          <w:szCs w:val="20"/>
        </w:rPr>
      </w:pPr>
    </w:p>
    <w:p w14:paraId="2EB52D7C" w14:textId="77777777" w:rsidR="007810CB" w:rsidRPr="00415C08" w:rsidRDefault="007810CB" w:rsidP="007810CB">
      <w:pPr>
        <w:rPr>
          <w:rFonts w:ascii="Arial" w:hAnsi="Arial" w:cs="Arial"/>
          <w:sz w:val="20"/>
          <w:szCs w:val="20"/>
        </w:rPr>
      </w:pPr>
    </w:p>
    <w:p w14:paraId="21A65E4B" w14:textId="77777777" w:rsidR="007810CB" w:rsidRPr="00415C08" w:rsidRDefault="007810CB" w:rsidP="007810CB">
      <w:pPr>
        <w:rPr>
          <w:rFonts w:ascii="Arial" w:hAnsi="Arial" w:cs="Arial"/>
          <w:sz w:val="20"/>
          <w:szCs w:val="20"/>
        </w:rPr>
      </w:pPr>
    </w:p>
    <w:p w14:paraId="65185F7E" w14:textId="77777777" w:rsidR="007810CB" w:rsidRPr="00415C08" w:rsidRDefault="007810CB" w:rsidP="007810CB">
      <w:pPr>
        <w:rPr>
          <w:rFonts w:ascii="Arial" w:hAnsi="Arial" w:cs="Arial"/>
          <w:sz w:val="20"/>
          <w:szCs w:val="20"/>
        </w:rPr>
      </w:pPr>
    </w:p>
    <w:p w14:paraId="6E397619" w14:textId="77777777" w:rsidR="007810CB" w:rsidRPr="00415C08" w:rsidRDefault="007810CB" w:rsidP="007810CB">
      <w:pPr>
        <w:rPr>
          <w:rFonts w:ascii="Arial" w:hAnsi="Arial" w:cs="Arial"/>
          <w:sz w:val="20"/>
          <w:szCs w:val="20"/>
        </w:rPr>
      </w:pPr>
    </w:p>
    <w:p w14:paraId="697E7C68" w14:textId="77777777" w:rsidR="007810CB" w:rsidRPr="00415C08" w:rsidRDefault="007810CB" w:rsidP="007810CB">
      <w:pPr>
        <w:rPr>
          <w:rFonts w:ascii="Arial" w:hAnsi="Arial" w:cs="Arial"/>
          <w:sz w:val="20"/>
          <w:szCs w:val="20"/>
        </w:rPr>
      </w:pPr>
    </w:p>
    <w:p w14:paraId="3044EE2B" w14:textId="77777777" w:rsidR="007810CB" w:rsidRPr="00415C08" w:rsidRDefault="007810CB" w:rsidP="007810CB">
      <w:pPr>
        <w:rPr>
          <w:rFonts w:ascii="Arial" w:hAnsi="Arial" w:cs="Arial"/>
          <w:sz w:val="20"/>
          <w:szCs w:val="20"/>
        </w:rPr>
      </w:pPr>
    </w:p>
    <w:p w14:paraId="2AEF33D7" w14:textId="77777777" w:rsidR="007810CB" w:rsidRPr="00415C08" w:rsidRDefault="007810CB" w:rsidP="007810CB">
      <w:pPr>
        <w:rPr>
          <w:rFonts w:ascii="Arial" w:hAnsi="Arial" w:cs="Arial"/>
          <w:sz w:val="20"/>
          <w:szCs w:val="20"/>
        </w:rPr>
      </w:pPr>
    </w:p>
    <w:p w14:paraId="0627B21E" w14:textId="2BF7E094" w:rsidR="007810CB" w:rsidRDefault="007810CB" w:rsidP="007810CB">
      <w:pPr>
        <w:rPr>
          <w:rFonts w:ascii="Arial" w:hAnsi="Arial" w:cs="Arial"/>
          <w:sz w:val="20"/>
          <w:szCs w:val="20"/>
        </w:rPr>
      </w:pPr>
    </w:p>
    <w:p w14:paraId="5F6F6AD3" w14:textId="77777777" w:rsidR="00B77466" w:rsidRPr="00415C08" w:rsidRDefault="00B77466" w:rsidP="007810CB">
      <w:pPr>
        <w:rPr>
          <w:rFonts w:ascii="Arial" w:hAnsi="Arial" w:cs="Arial"/>
          <w:sz w:val="20"/>
          <w:szCs w:val="20"/>
        </w:rPr>
      </w:pPr>
    </w:p>
    <w:p w14:paraId="47539568" w14:textId="77777777" w:rsidR="00B77466" w:rsidRPr="00415C08" w:rsidRDefault="00B77466" w:rsidP="00B77466">
      <w:pPr>
        <w:rPr>
          <w:rFonts w:ascii="Arial" w:hAnsi="Arial" w:cs="Arial"/>
          <w:sz w:val="20"/>
          <w:szCs w:val="20"/>
        </w:rPr>
      </w:pPr>
    </w:p>
    <w:p w14:paraId="6C97A2D3" w14:textId="77777777" w:rsidR="00B77466" w:rsidRPr="00415C08" w:rsidRDefault="00B77466" w:rsidP="00B77466">
      <w:pPr>
        <w:rPr>
          <w:rFonts w:ascii="Arial" w:hAnsi="Arial" w:cs="Arial"/>
          <w:sz w:val="20"/>
          <w:szCs w:val="20"/>
        </w:rPr>
      </w:pPr>
      <w:r w:rsidRPr="00415C08">
        <w:rPr>
          <w:rFonts w:ascii="Arial" w:hAnsi="Arial" w:cs="Arial"/>
          <w:sz w:val="20"/>
          <w:szCs w:val="20"/>
        </w:rPr>
        <w:t>© Crown copyright 20</w:t>
      </w:r>
      <w:r>
        <w:rPr>
          <w:rFonts w:ascii="Arial" w:hAnsi="Arial" w:cs="Arial"/>
          <w:sz w:val="20"/>
          <w:szCs w:val="20"/>
        </w:rPr>
        <w:t>20</w:t>
      </w:r>
    </w:p>
    <w:p w14:paraId="104E7603" w14:textId="72DCCB51" w:rsidR="00B77466" w:rsidRPr="00415C08" w:rsidRDefault="00B77466" w:rsidP="00B77466">
      <w:pPr>
        <w:rPr>
          <w:rFonts w:ascii="Arial" w:hAnsi="Arial" w:cs="Arial"/>
          <w:sz w:val="20"/>
          <w:szCs w:val="20"/>
        </w:rPr>
      </w:pPr>
      <w:r w:rsidRPr="00415C08">
        <w:rPr>
          <w:rFonts w:ascii="Arial" w:hAnsi="Arial" w:cs="Arial"/>
          <w:sz w:val="20"/>
          <w:szCs w:val="20"/>
        </w:rPr>
        <w:t>You may re-use this document/publication (not including logos) free of charge in any</w:t>
      </w:r>
      <w:r>
        <w:rPr>
          <w:rFonts w:ascii="Arial" w:hAnsi="Arial" w:cs="Arial"/>
          <w:sz w:val="20"/>
          <w:szCs w:val="20"/>
        </w:rPr>
        <w:t xml:space="preserve"> </w:t>
      </w:r>
      <w:r w:rsidRPr="00415C08">
        <w:rPr>
          <w:rFonts w:ascii="Arial" w:hAnsi="Arial" w:cs="Arial"/>
          <w:sz w:val="20"/>
          <w:szCs w:val="20"/>
        </w:rPr>
        <w:t>format or medium, under</w:t>
      </w:r>
      <w:r>
        <w:rPr>
          <w:rFonts w:ascii="Arial" w:hAnsi="Arial" w:cs="Arial"/>
          <w:sz w:val="20"/>
          <w:szCs w:val="20"/>
        </w:rPr>
        <w:t xml:space="preserve"> t</w:t>
      </w:r>
      <w:r w:rsidRPr="00415C08">
        <w:rPr>
          <w:rFonts w:ascii="Arial" w:hAnsi="Arial" w:cs="Arial"/>
          <w:sz w:val="20"/>
          <w:szCs w:val="20"/>
        </w:rPr>
        <w:t>he terms of the Open Government Licence v2.0. Where</w:t>
      </w:r>
      <w:r>
        <w:rPr>
          <w:rFonts w:ascii="Arial" w:hAnsi="Arial" w:cs="Arial"/>
          <w:sz w:val="20"/>
          <w:szCs w:val="20"/>
        </w:rPr>
        <w:t xml:space="preserve"> </w:t>
      </w:r>
      <w:r w:rsidRPr="00415C08">
        <w:rPr>
          <w:rFonts w:ascii="Arial" w:hAnsi="Arial" w:cs="Arial"/>
          <w:sz w:val="20"/>
          <w:szCs w:val="20"/>
        </w:rPr>
        <w:t xml:space="preserve">we have identified any </w:t>
      </w:r>
      <w:r w:rsidR="00AB7080" w:rsidRPr="00415C08">
        <w:rPr>
          <w:rFonts w:ascii="Arial" w:hAnsi="Arial" w:cs="Arial"/>
          <w:sz w:val="20"/>
          <w:szCs w:val="20"/>
        </w:rPr>
        <w:t>third-party</w:t>
      </w:r>
      <w:r w:rsidRPr="00415C08">
        <w:rPr>
          <w:rFonts w:ascii="Arial" w:hAnsi="Arial" w:cs="Arial"/>
          <w:sz w:val="20"/>
          <w:szCs w:val="20"/>
        </w:rPr>
        <w:t xml:space="preserve"> copyright</w:t>
      </w:r>
      <w:r w:rsidR="00AB7080">
        <w:rPr>
          <w:rFonts w:ascii="Arial" w:hAnsi="Arial" w:cs="Arial"/>
          <w:sz w:val="20"/>
          <w:szCs w:val="20"/>
        </w:rPr>
        <w:t xml:space="preserve"> </w:t>
      </w:r>
      <w:r>
        <w:rPr>
          <w:rFonts w:ascii="Arial" w:hAnsi="Arial" w:cs="Arial"/>
          <w:sz w:val="20"/>
          <w:szCs w:val="20"/>
        </w:rPr>
        <w:t>i</w:t>
      </w:r>
      <w:r w:rsidRPr="00415C08">
        <w:rPr>
          <w:rFonts w:ascii="Arial" w:hAnsi="Arial" w:cs="Arial"/>
          <w:sz w:val="20"/>
          <w:szCs w:val="20"/>
        </w:rPr>
        <w:t>nformation you will need to obtain</w:t>
      </w:r>
      <w:r>
        <w:rPr>
          <w:rFonts w:ascii="Arial" w:hAnsi="Arial" w:cs="Arial"/>
          <w:sz w:val="20"/>
          <w:szCs w:val="20"/>
        </w:rPr>
        <w:t xml:space="preserve"> </w:t>
      </w:r>
      <w:r w:rsidRPr="00415C08">
        <w:rPr>
          <w:rFonts w:ascii="Arial" w:hAnsi="Arial" w:cs="Arial"/>
          <w:sz w:val="20"/>
          <w:szCs w:val="20"/>
        </w:rPr>
        <w:t>permission from the copyright holders concerned.</w:t>
      </w:r>
    </w:p>
    <w:p w14:paraId="2D120039" w14:textId="77777777" w:rsidR="00B77466" w:rsidRPr="00415C08" w:rsidRDefault="00B77466" w:rsidP="00B77466">
      <w:pPr>
        <w:rPr>
          <w:rFonts w:ascii="Arial" w:hAnsi="Arial" w:cs="Arial"/>
          <w:sz w:val="20"/>
          <w:szCs w:val="20"/>
        </w:rPr>
      </w:pPr>
      <w:r w:rsidRPr="00415C08">
        <w:rPr>
          <w:rFonts w:ascii="Arial" w:hAnsi="Arial" w:cs="Arial"/>
          <w:sz w:val="20"/>
          <w:szCs w:val="20"/>
        </w:rPr>
        <w:t xml:space="preserve">To view this licence: </w:t>
      </w:r>
    </w:p>
    <w:p w14:paraId="269F47DA" w14:textId="77777777" w:rsidR="00B77466" w:rsidRPr="00415C08" w:rsidRDefault="00B77466" w:rsidP="00B77466">
      <w:pPr>
        <w:ind w:firstLine="720"/>
        <w:rPr>
          <w:rFonts w:ascii="Arial" w:hAnsi="Arial" w:cs="Arial"/>
          <w:sz w:val="20"/>
          <w:szCs w:val="20"/>
        </w:rPr>
      </w:pPr>
      <w:r w:rsidRPr="00415C08">
        <w:rPr>
          <w:rFonts w:ascii="Arial" w:hAnsi="Arial" w:cs="Arial"/>
          <w:sz w:val="20"/>
          <w:szCs w:val="20"/>
        </w:rPr>
        <w:t xml:space="preserve">visit </w:t>
      </w:r>
      <w:hyperlink r:id="rId22" w:history="1">
        <w:r w:rsidRPr="00415C08">
          <w:rPr>
            <w:rStyle w:val="Hyperlink"/>
            <w:rFonts w:ascii="Arial" w:hAnsi="Arial" w:cs="Arial"/>
            <w:sz w:val="20"/>
            <w:szCs w:val="20"/>
          </w:rPr>
          <w:t>www.nationalarchives.gov.uk/doc/open-government-licence/version/2</w:t>
        </w:r>
      </w:hyperlink>
    </w:p>
    <w:p w14:paraId="47943210" w14:textId="77777777" w:rsidR="00B77466" w:rsidRPr="00415C08" w:rsidRDefault="00B77466" w:rsidP="00B77466">
      <w:pPr>
        <w:ind w:firstLine="720"/>
        <w:rPr>
          <w:rFonts w:ascii="Arial" w:hAnsi="Arial" w:cs="Arial"/>
          <w:sz w:val="20"/>
          <w:szCs w:val="20"/>
        </w:rPr>
      </w:pPr>
      <w:r w:rsidRPr="00415C08">
        <w:rPr>
          <w:rFonts w:ascii="Arial" w:hAnsi="Arial" w:cs="Arial"/>
          <w:sz w:val="20"/>
          <w:szCs w:val="20"/>
        </w:rPr>
        <w:t xml:space="preserve">email </w:t>
      </w:r>
      <w:hyperlink r:id="rId23" w:history="1">
        <w:r w:rsidRPr="00415C08">
          <w:rPr>
            <w:rStyle w:val="Hyperlink"/>
            <w:rFonts w:ascii="Arial" w:hAnsi="Arial" w:cs="Arial"/>
            <w:sz w:val="20"/>
            <w:szCs w:val="20"/>
          </w:rPr>
          <w:t>psi@nationalarchives.gov.uk</w:t>
        </w:r>
      </w:hyperlink>
    </w:p>
    <w:p w14:paraId="1B516EAD" w14:textId="77777777" w:rsidR="00B77466" w:rsidRPr="00415C08" w:rsidRDefault="00B77466" w:rsidP="00B77466">
      <w:pPr>
        <w:rPr>
          <w:rFonts w:ascii="Arial" w:hAnsi="Arial" w:cs="Arial"/>
          <w:sz w:val="20"/>
          <w:szCs w:val="20"/>
        </w:rPr>
      </w:pPr>
      <w:r w:rsidRPr="00415C08">
        <w:rPr>
          <w:rFonts w:ascii="Arial" w:hAnsi="Arial" w:cs="Arial"/>
          <w:sz w:val="20"/>
          <w:szCs w:val="20"/>
        </w:rPr>
        <w:t>About this publication:</w:t>
      </w:r>
    </w:p>
    <w:p w14:paraId="1E0F94AD" w14:textId="77777777" w:rsidR="00B77466" w:rsidRPr="00415C08" w:rsidRDefault="00B77466" w:rsidP="00B77466">
      <w:pPr>
        <w:ind w:firstLine="720"/>
        <w:rPr>
          <w:rFonts w:ascii="Arial" w:hAnsi="Arial" w:cs="Arial"/>
          <w:sz w:val="20"/>
          <w:szCs w:val="20"/>
        </w:rPr>
      </w:pPr>
      <w:r w:rsidRPr="00415C08">
        <w:rPr>
          <w:rFonts w:ascii="Arial" w:hAnsi="Arial" w:cs="Arial"/>
          <w:sz w:val="20"/>
          <w:szCs w:val="20"/>
        </w:rPr>
        <w:t xml:space="preserve">enquiries </w:t>
      </w:r>
      <w:hyperlink r:id="rId24" w:history="1">
        <w:r w:rsidRPr="00415C08">
          <w:rPr>
            <w:rStyle w:val="Hyperlink"/>
            <w:rFonts w:ascii="Arial" w:hAnsi="Arial" w:cs="Arial"/>
            <w:sz w:val="20"/>
            <w:szCs w:val="20"/>
          </w:rPr>
          <w:t>www.education.gov.uk/contactus</w:t>
        </w:r>
      </w:hyperlink>
    </w:p>
    <w:p w14:paraId="56C782AB" w14:textId="77777777" w:rsidR="00B77466" w:rsidRPr="00415C08" w:rsidRDefault="00B77466" w:rsidP="00B77466">
      <w:pPr>
        <w:ind w:firstLine="720"/>
        <w:rPr>
          <w:rFonts w:ascii="Arial" w:hAnsi="Arial" w:cs="Arial"/>
          <w:sz w:val="20"/>
          <w:szCs w:val="20"/>
        </w:rPr>
      </w:pPr>
      <w:r w:rsidRPr="00415C08">
        <w:rPr>
          <w:rFonts w:ascii="Arial" w:hAnsi="Arial" w:cs="Arial"/>
          <w:sz w:val="20"/>
          <w:szCs w:val="20"/>
        </w:rPr>
        <w:t xml:space="preserve">download </w:t>
      </w:r>
      <w:hyperlink r:id="rId25" w:history="1">
        <w:r w:rsidRPr="00415C08">
          <w:rPr>
            <w:rStyle w:val="Hyperlink"/>
            <w:rFonts w:ascii="Arial" w:hAnsi="Arial" w:cs="Arial"/>
            <w:sz w:val="20"/>
            <w:szCs w:val="20"/>
          </w:rPr>
          <w:t>www.explore-education-statistics.service.gov.uk</w:t>
        </w:r>
      </w:hyperlink>
    </w:p>
    <w:p w14:paraId="3EECC173" w14:textId="77777777" w:rsidR="00B77466" w:rsidRPr="00415C08" w:rsidRDefault="00B77466" w:rsidP="00B77466">
      <w:pPr>
        <w:rPr>
          <w:rFonts w:ascii="Arial" w:hAnsi="Arial" w:cs="Arial"/>
          <w:sz w:val="20"/>
          <w:szCs w:val="20"/>
        </w:rPr>
      </w:pPr>
      <w:r w:rsidRPr="00415C08">
        <w:rPr>
          <w:rFonts w:ascii="Arial" w:hAnsi="Arial" w:cs="Arial"/>
          <w:noProof/>
          <w:sz w:val="20"/>
          <w:szCs w:val="20"/>
        </w:rPr>
        <w:drawing>
          <wp:anchor distT="0" distB="0" distL="114300" distR="114300" simplePos="0" relativeHeight="251658240" behindDoc="0" locked="0" layoutInCell="1" allowOverlap="1" wp14:anchorId="6ED2A2F3" wp14:editId="21C242E9">
            <wp:simplePos x="0" y="0"/>
            <wp:positionH relativeFrom="column">
              <wp:posOffset>3810</wp:posOffset>
            </wp:positionH>
            <wp:positionV relativeFrom="paragraph">
              <wp:posOffset>101936</wp:posOffset>
            </wp:positionV>
            <wp:extent cx="821055" cy="5740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821055" cy="574040"/>
                    </a:xfrm>
                    <a:prstGeom prst="rect">
                      <a:avLst/>
                    </a:prstGeom>
                  </pic:spPr>
                </pic:pic>
              </a:graphicData>
            </a:graphic>
          </wp:anchor>
        </w:drawing>
      </w:r>
    </w:p>
    <w:p w14:paraId="1BC61EC3" w14:textId="77777777" w:rsidR="00B77466" w:rsidRPr="00415C08" w:rsidRDefault="00B77466" w:rsidP="00B77466">
      <w:pPr>
        <w:rPr>
          <w:rFonts w:ascii="Arial" w:hAnsi="Arial" w:cs="Arial"/>
          <w:sz w:val="20"/>
          <w:szCs w:val="20"/>
        </w:rPr>
      </w:pPr>
      <w:r w:rsidRPr="00415C08">
        <w:rPr>
          <w:rFonts w:ascii="Arial" w:hAnsi="Arial" w:cs="Arial"/>
          <w:sz w:val="20"/>
          <w:szCs w:val="20"/>
        </w:rPr>
        <w:t xml:space="preserve">Follow us on Twitter: </w:t>
      </w:r>
      <w:hyperlink r:id="rId27" w:history="1">
        <w:r w:rsidRPr="00415C08">
          <w:rPr>
            <w:rStyle w:val="Hyperlink"/>
            <w:rFonts w:ascii="Arial" w:hAnsi="Arial" w:cs="Arial"/>
            <w:sz w:val="20"/>
            <w:szCs w:val="20"/>
          </w:rPr>
          <w:t>@educationgovuk</w:t>
        </w:r>
      </w:hyperlink>
    </w:p>
    <w:p w14:paraId="1A96EB58" w14:textId="77777777" w:rsidR="00B77466" w:rsidRPr="00415C08" w:rsidRDefault="00B77466" w:rsidP="00B77466">
      <w:pPr>
        <w:rPr>
          <w:rFonts w:ascii="Arial" w:hAnsi="Arial" w:cs="Arial"/>
          <w:sz w:val="20"/>
          <w:szCs w:val="20"/>
        </w:rPr>
      </w:pPr>
      <w:r w:rsidRPr="00415C08">
        <w:rPr>
          <w:rFonts w:ascii="Arial" w:hAnsi="Arial" w:cs="Arial"/>
          <w:noProof/>
          <w:sz w:val="20"/>
          <w:szCs w:val="20"/>
        </w:rPr>
        <w:drawing>
          <wp:anchor distT="0" distB="0" distL="114300" distR="114300" simplePos="0" relativeHeight="251656192" behindDoc="0" locked="0" layoutInCell="1" allowOverlap="1" wp14:anchorId="348D9739" wp14:editId="5AACDA1F">
            <wp:simplePos x="0" y="0"/>
            <wp:positionH relativeFrom="column">
              <wp:posOffset>184785</wp:posOffset>
            </wp:positionH>
            <wp:positionV relativeFrom="paragraph">
              <wp:posOffset>103505</wp:posOffset>
            </wp:positionV>
            <wp:extent cx="510540" cy="474345"/>
            <wp:effectExtent l="0" t="0" r="381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510540" cy="474345"/>
                    </a:xfrm>
                    <a:prstGeom prst="rect">
                      <a:avLst/>
                    </a:prstGeom>
                  </pic:spPr>
                </pic:pic>
              </a:graphicData>
            </a:graphic>
          </wp:anchor>
        </w:drawing>
      </w:r>
    </w:p>
    <w:p w14:paraId="40B1ED71" w14:textId="2C5BCE42" w:rsidR="007810CB" w:rsidRPr="00415C08" w:rsidRDefault="00B77466" w:rsidP="00B77466">
      <w:pPr>
        <w:rPr>
          <w:rFonts w:ascii="Arial" w:hAnsi="Arial" w:cs="Arial"/>
          <w:sz w:val="20"/>
          <w:szCs w:val="20"/>
        </w:rPr>
      </w:pPr>
      <w:r w:rsidRPr="00415C08">
        <w:rPr>
          <w:rFonts w:ascii="Arial" w:hAnsi="Arial" w:cs="Arial"/>
          <w:sz w:val="20"/>
          <w:szCs w:val="20"/>
        </w:rPr>
        <w:t xml:space="preserve">   Like us on Facebook: </w:t>
      </w:r>
      <w:hyperlink r:id="rId29" w:history="1">
        <w:r w:rsidRPr="00415C08">
          <w:rPr>
            <w:rStyle w:val="Hyperlink"/>
            <w:rFonts w:ascii="Arial" w:hAnsi="Arial" w:cs="Arial"/>
            <w:sz w:val="20"/>
            <w:szCs w:val="20"/>
          </w:rPr>
          <w:t>facebook.com/</w:t>
        </w:r>
        <w:proofErr w:type="spellStart"/>
        <w:r w:rsidRPr="00415C08">
          <w:rPr>
            <w:rStyle w:val="Hyperlink"/>
            <w:rFonts w:ascii="Arial" w:hAnsi="Arial" w:cs="Arial"/>
            <w:sz w:val="20"/>
            <w:szCs w:val="20"/>
          </w:rPr>
          <w:t>educationgovuk</w:t>
        </w:r>
        <w:proofErr w:type="spellEnd"/>
      </w:hyperlink>
    </w:p>
    <w:sectPr w:rsidR="007810CB" w:rsidRPr="00415C08" w:rsidSect="00751727">
      <w:footerReference w:type="default" r:id="rId3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73281" w14:textId="77777777" w:rsidR="00AA3AC3" w:rsidRDefault="00AA3AC3">
      <w:r>
        <w:separator/>
      </w:r>
    </w:p>
  </w:endnote>
  <w:endnote w:type="continuationSeparator" w:id="0">
    <w:p w14:paraId="14F0914B" w14:textId="77777777" w:rsidR="00AA3AC3" w:rsidRDefault="00AA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16"/>
      </w:rPr>
      <w:id w:val="-1247331996"/>
      <w:docPartObj>
        <w:docPartGallery w:val="Page Numbers (Bottom of Page)"/>
        <w:docPartUnique/>
      </w:docPartObj>
    </w:sdtPr>
    <w:sdtEndPr>
      <w:rPr>
        <w:noProof/>
      </w:rPr>
    </w:sdtEndPr>
    <w:sdtContent>
      <w:p w14:paraId="364C5055" w14:textId="69F1C428" w:rsidR="003C1960" w:rsidRPr="00365155" w:rsidRDefault="003C1960">
        <w:pPr>
          <w:pStyle w:val="Footer"/>
          <w:jc w:val="center"/>
          <w:rPr>
            <w:sz w:val="20"/>
            <w:szCs w:val="16"/>
          </w:rPr>
        </w:pPr>
        <w:r w:rsidRPr="00365155">
          <w:rPr>
            <w:sz w:val="20"/>
            <w:szCs w:val="16"/>
          </w:rPr>
          <w:fldChar w:fldCharType="begin"/>
        </w:r>
        <w:r w:rsidRPr="00365155">
          <w:rPr>
            <w:sz w:val="20"/>
            <w:szCs w:val="16"/>
          </w:rPr>
          <w:instrText xml:space="preserve"> PAGE   \* MERGEFORMAT </w:instrText>
        </w:r>
        <w:r w:rsidRPr="00365155">
          <w:rPr>
            <w:sz w:val="20"/>
            <w:szCs w:val="16"/>
          </w:rPr>
          <w:fldChar w:fldCharType="separate"/>
        </w:r>
        <w:r w:rsidRPr="00365155">
          <w:rPr>
            <w:noProof/>
            <w:sz w:val="20"/>
            <w:szCs w:val="16"/>
          </w:rPr>
          <w:t>2</w:t>
        </w:r>
        <w:r w:rsidRPr="00365155">
          <w:rPr>
            <w:noProof/>
            <w:sz w:val="20"/>
            <w:szCs w:val="16"/>
          </w:rPr>
          <w:fldChar w:fldCharType="end"/>
        </w:r>
      </w:p>
    </w:sdtContent>
  </w:sdt>
  <w:p w14:paraId="131284AC" w14:textId="77777777" w:rsidR="003C1960" w:rsidRDefault="003C1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1C4D3" w14:textId="77777777" w:rsidR="00AA3AC3" w:rsidRDefault="00AA3AC3">
      <w:r>
        <w:separator/>
      </w:r>
    </w:p>
  </w:footnote>
  <w:footnote w:type="continuationSeparator" w:id="0">
    <w:p w14:paraId="286A92E2" w14:textId="77777777" w:rsidR="00AA3AC3" w:rsidRDefault="00AA3AC3">
      <w:r>
        <w:continuationSeparator/>
      </w:r>
    </w:p>
  </w:footnote>
  <w:footnote w:id="1">
    <w:p w14:paraId="0F3673A4" w14:textId="69C5638E" w:rsidR="003C1960" w:rsidRPr="00320DAD" w:rsidRDefault="003C1960">
      <w:pPr>
        <w:pStyle w:val="FootnoteText"/>
        <w:rPr>
          <w:rFonts w:ascii="Arial" w:hAnsi="Arial" w:cs="Arial"/>
        </w:rPr>
      </w:pPr>
      <w:r w:rsidRPr="00320DAD">
        <w:rPr>
          <w:rStyle w:val="FootnoteReference"/>
          <w:rFonts w:ascii="Arial" w:hAnsi="Arial" w:cs="Arial"/>
        </w:rPr>
        <w:footnoteRef/>
      </w:r>
      <w:r w:rsidRPr="00320DAD">
        <w:rPr>
          <w:rFonts w:ascii="Arial" w:hAnsi="Arial" w:cs="Arial"/>
        </w:rPr>
        <w:t xml:space="preserve"> Formerly the Higher Education Initial Participation Rate (HEIPR).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5A2F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9EE5A34"/>
    <w:multiLevelType w:val="hybridMultilevel"/>
    <w:tmpl w:val="7168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2060727"/>
    <w:multiLevelType w:val="hybridMultilevel"/>
    <w:tmpl w:val="22A44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2"/>
  </w:num>
  <w:num w:numId="3">
    <w:abstractNumId w:val="9"/>
  </w:num>
  <w:num w:numId="4">
    <w:abstractNumId w:val="1"/>
  </w:num>
  <w:num w:numId="5">
    <w:abstractNumId w:val="6"/>
  </w:num>
  <w:num w:numId="6">
    <w:abstractNumId w:val="8"/>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55"/>
    <w:rsid w:val="00011F78"/>
    <w:rsid w:val="00022DB6"/>
    <w:rsid w:val="00030C52"/>
    <w:rsid w:val="00041864"/>
    <w:rsid w:val="00042490"/>
    <w:rsid w:val="0004776A"/>
    <w:rsid w:val="000536E3"/>
    <w:rsid w:val="00063F27"/>
    <w:rsid w:val="00074EC6"/>
    <w:rsid w:val="00080FDC"/>
    <w:rsid w:val="000833EF"/>
    <w:rsid w:val="00087C10"/>
    <w:rsid w:val="00090BD0"/>
    <w:rsid w:val="000A0C1B"/>
    <w:rsid w:val="000A2A37"/>
    <w:rsid w:val="000B0BEF"/>
    <w:rsid w:val="000B1468"/>
    <w:rsid w:val="000B2138"/>
    <w:rsid w:val="000B35E0"/>
    <w:rsid w:val="000D3BB4"/>
    <w:rsid w:val="000E1EA8"/>
    <w:rsid w:val="000F4E59"/>
    <w:rsid w:val="000F7519"/>
    <w:rsid w:val="001104B4"/>
    <w:rsid w:val="00112723"/>
    <w:rsid w:val="00114D3A"/>
    <w:rsid w:val="00116F59"/>
    <w:rsid w:val="001216DA"/>
    <w:rsid w:val="0013609A"/>
    <w:rsid w:val="001362FD"/>
    <w:rsid w:val="001366BB"/>
    <w:rsid w:val="001372F2"/>
    <w:rsid w:val="00153110"/>
    <w:rsid w:val="00153F85"/>
    <w:rsid w:val="00170EE0"/>
    <w:rsid w:val="00180A06"/>
    <w:rsid w:val="00182783"/>
    <w:rsid w:val="00195F8E"/>
    <w:rsid w:val="001A54FA"/>
    <w:rsid w:val="001B05C8"/>
    <w:rsid w:val="001B05EB"/>
    <w:rsid w:val="001B6DF9"/>
    <w:rsid w:val="001D4358"/>
    <w:rsid w:val="001D4D0D"/>
    <w:rsid w:val="001D55BC"/>
    <w:rsid w:val="001D7FB3"/>
    <w:rsid w:val="001E6649"/>
    <w:rsid w:val="00200206"/>
    <w:rsid w:val="002009C2"/>
    <w:rsid w:val="002054E2"/>
    <w:rsid w:val="00211C37"/>
    <w:rsid w:val="00212D24"/>
    <w:rsid w:val="002142B7"/>
    <w:rsid w:val="00217581"/>
    <w:rsid w:val="002335B0"/>
    <w:rsid w:val="002338A1"/>
    <w:rsid w:val="00257892"/>
    <w:rsid w:val="002654CA"/>
    <w:rsid w:val="00266064"/>
    <w:rsid w:val="00267F0C"/>
    <w:rsid w:val="002721A0"/>
    <w:rsid w:val="0027611C"/>
    <w:rsid w:val="00283D10"/>
    <w:rsid w:val="002840D0"/>
    <w:rsid w:val="00285924"/>
    <w:rsid w:val="00295EFC"/>
    <w:rsid w:val="002A2716"/>
    <w:rsid w:val="002B651E"/>
    <w:rsid w:val="002D2A7A"/>
    <w:rsid w:val="002D33E8"/>
    <w:rsid w:val="002D53E3"/>
    <w:rsid w:val="002D7FB5"/>
    <w:rsid w:val="002E28FA"/>
    <w:rsid w:val="00310708"/>
    <w:rsid w:val="00312BD3"/>
    <w:rsid w:val="00312EC3"/>
    <w:rsid w:val="00320DAD"/>
    <w:rsid w:val="00347A3B"/>
    <w:rsid w:val="00365155"/>
    <w:rsid w:val="00367EEB"/>
    <w:rsid w:val="00370895"/>
    <w:rsid w:val="0038556F"/>
    <w:rsid w:val="00392AE9"/>
    <w:rsid w:val="0039475B"/>
    <w:rsid w:val="003A2076"/>
    <w:rsid w:val="003B78F9"/>
    <w:rsid w:val="003C1960"/>
    <w:rsid w:val="003D74A2"/>
    <w:rsid w:val="003D7A13"/>
    <w:rsid w:val="003E1B86"/>
    <w:rsid w:val="00402829"/>
    <w:rsid w:val="00415C08"/>
    <w:rsid w:val="00430DC5"/>
    <w:rsid w:val="004354E9"/>
    <w:rsid w:val="00445D5B"/>
    <w:rsid w:val="00450D89"/>
    <w:rsid w:val="00451265"/>
    <w:rsid w:val="004533A7"/>
    <w:rsid w:val="00460505"/>
    <w:rsid w:val="00463122"/>
    <w:rsid w:val="0047557D"/>
    <w:rsid w:val="00480E77"/>
    <w:rsid w:val="00481ECC"/>
    <w:rsid w:val="00483627"/>
    <w:rsid w:val="00484C39"/>
    <w:rsid w:val="004955D9"/>
    <w:rsid w:val="00497852"/>
    <w:rsid w:val="004A6502"/>
    <w:rsid w:val="004B7EF5"/>
    <w:rsid w:val="004D3E67"/>
    <w:rsid w:val="004E4CEF"/>
    <w:rsid w:val="004E633C"/>
    <w:rsid w:val="004F163B"/>
    <w:rsid w:val="004F3E1B"/>
    <w:rsid w:val="0050607D"/>
    <w:rsid w:val="00511CA5"/>
    <w:rsid w:val="005150CE"/>
    <w:rsid w:val="00516FF7"/>
    <w:rsid w:val="00520272"/>
    <w:rsid w:val="00530814"/>
    <w:rsid w:val="00545301"/>
    <w:rsid w:val="00565333"/>
    <w:rsid w:val="00565555"/>
    <w:rsid w:val="00567873"/>
    <w:rsid w:val="00575849"/>
    <w:rsid w:val="00587582"/>
    <w:rsid w:val="00591B39"/>
    <w:rsid w:val="005A5AB1"/>
    <w:rsid w:val="005B0EB5"/>
    <w:rsid w:val="005B1CC3"/>
    <w:rsid w:val="005B5A07"/>
    <w:rsid w:val="005B6F4A"/>
    <w:rsid w:val="005C1372"/>
    <w:rsid w:val="005C5308"/>
    <w:rsid w:val="005E17A7"/>
    <w:rsid w:val="005E4460"/>
    <w:rsid w:val="005E7386"/>
    <w:rsid w:val="00605927"/>
    <w:rsid w:val="00607A4B"/>
    <w:rsid w:val="00613686"/>
    <w:rsid w:val="006268A2"/>
    <w:rsid w:val="0062704E"/>
    <w:rsid w:val="00634682"/>
    <w:rsid w:val="0063507E"/>
    <w:rsid w:val="006363E9"/>
    <w:rsid w:val="00671AD0"/>
    <w:rsid w:val="006858D6"/>
    <w:rsid w:val="00687507"/>
    <w:rsid w:val="00687908"/>
    <w:rsid w:val="00693EE1"/>
    <w:rsid w:val="0069536A"/>
    <w:rsid w:val="006A0189"/>
    <w:rsid w:val="006A1127"/>
    <w:rsid w:val="006A2F72"/>
    <w:rsid w:val="006A3278"/>
    <w:rsid w:val="006B0C1A"/>
    <w:rsid w:val="006B17CF"/>
    <w:rsid w:val="006D2597"/>
    <w:rsid w:val="006D3EBD"/>
    <w:rsid w:val="006E6F0B"/>
    <w:rsid w:val="006F07D9"/>
    <w:rsid w:val="007104E4"/>
    <w:rsid w:val="0071152F"/>
    <w:rsid w:val="00722FEC"/>
    <w:rsid w:val="00740C88"/>
    <w:rsid w:val="007442BB"/>
    <w:rsid w:val="007463C5"/>
    <w:rsid w:val="00746846"/>
    <w:rsid w:val="007510C3"/>
    <w:rsid w:val="00751727"/>
    <w:rsid w:val="007534ED"/>
    <w:rsid w:val="00754CB6"/>
    <w:rsid w:val="0076458E"/>
    <w:rsid w:val="00767063"/>
    <w:rsid w:val="0077301B"/>
    <w:rsid w:val="00775429"/>
    <w:rsid w:val="007810CB"/>
    <w:rsid w:val="007907CB"/>
    <w:rsid w:val="007919E7"/>
    <w:rsid w:val="007940AE"/>
    <w:rsid w:val="007A10F9"/>
    <w:rsid w:val="007A4C02"/>
    <w:rsid w:val="007A7D73"/>
    <w:rsid w:val="007B49CD"/>
    <w:rsid w:val="007B593B"/>
    <w:rsid w:val="007B5A46"/>
    <w:rsid w:val="007C1BC2"/>
    <w:rsid w:val="007C1D98"/>
    <w:rsid w:val="007D0DBA"/>
    <w:rsid w:val="007D3209"/>
    <w:rsid w:val="007D4DB0"/>
    <w:rsid w:val="007D51C7"/>
    <w:rsid w:val="007D6390"/>
    <w:rsid w:val="007E0DB7"/>
    <w:rsid w:val="007F073B"/>
    <w:rsid w:val="00805C72"/>
    <w:rsid w:val="008102F0"/>
    <w:rsid w:val="00830D08"/>
    <w:rsid w:val="00831225"/>
    <w:rsid w:val="008407B3"/>
    <w:rsid w:val="008428AB"/>
    <w:rsid w:val="00847E15"/>
    <w:rsid w:val="00863664"/>
    <w:rsid w:val="00867B85"/>
    <w:rsid w:val="00870968"/>
    <w:rsid w:val="0088151C"/>
    <w:rsid w:val="008817AB"/>
    <w:rsid w:val="00881CA1"/>
    <w:rsid w:val="008843A4"/>
    <w:rsid w:val="008A7F67"/>
    <w:rsid w:val="008B1C49"/>
    <w:rsid w:val="008B67CC"/>
    <w:rsid w:val="008C1CFD"/>
    <w:rsid w:val="008D1228"/>
    <w:rsid w:val="008D1E15"/>
    <w:rsid w:val="008E3BDA"/>
    <w:rsid w:val="008E7D25"/>
    <w:rsid w:val="008F452F"/>
    <w:rsid w:val="008F4ED9"/>
    <w:rsid w:val="00905ADC"/>
    <w:rsid w:val="00906C33"/>
    <w:rsid w:val="009130E9"/>
    <w:rsid w:val="00913339"/>
    <w:rsid w:val="009173AF"/>
    <w:rsid w:val="00921415"/>
    <w:rsid w:val="00932946"/>
    <w:rsid w:val="009424FA"/>
    <w:rsid w:val="009426CB"/>
    <w:rsid w:val="009435A4"/>
    <w:rsid w:val="00944E16"/>
    <w:rsid w:val="0095013B"/>
    <w:rsid w:val="00963073"/>
    <w:rsid w:val="009710DC"/>
    <w:rsid w:val="00972309"/>
    <w:rsid w:val="0097315A"/>
    <w:rsid w:val="00986A22"/>
    <w:rsid w:val="00987F44"/>
    <w:rsid w:val="00992A02"/>
    <w:rsid w:val="00993E2C"/>
    <w:rsid w:val="009A3F0A"/>
    <w:rsid w:val="009B3EFE"/>
    <w:rsid w:val="009B493A"/>
    <w:rsid w:val="009C2C25"/>
    <w:rsid w:val="009C78C0"/>
    <w:rsid w:val="009D3D73"/>
    <w:rsid w:val="009D6476"/>
    <w:rsid w:val="009E1965"/>
    <w:rsid w:val="009E73AD"/>
    <w:rsid w:val="009F5357"/>
    <w:rsid w:val="009F7653"/>
    <w:rsid w:val="009F7B0F"/>
    <w:rsid w:val="00A00569"/>
    <w:rsid w:val="00A046EE"/>
    <w:rsid w:val="00A158B9"/>
    <w:rsid w:val="00A21E85"/>
    <w:rsid w:val="00A2712A"/>
    <w:rsid w:val="00A3306B"/>
    <w:rsid w:val="00A36044"/>
    <w:rsid w:val="00A366A9"/>
    <w:rsid w:val="00A37681"/>
    <w:rsid w:val="00A4254B"/>
    <w:rsid w:val="00A46912"/>
    <w:rsid w:val="00A51624"/>
    <w:rsid w:val="00A52A5E"/>
    <w:rsid w:val="00A54DDB"/>
    <w:rsid w:val="00A571B7"/>
    <w:rsid w:val="00A64099"/>
    <w:rsid w:val="00A779EE"/>
    <w:rsid w:val="00A8128F"/>
    <w:rsid w:val="00A83467"/>
    <w:rsid w:val="00A91B58"/>
    <w:rsid w:val="00A95876"/>
    <w:rsid w:val="00A95E3B"/>
    <w:rsid w:val="00A96425"/>
    <w:rsid w:val="00AA3AC3"/>
    <w:rsid w:val="00AB6016"/>
    <w:rsid w:val="00AB7080"/>
    <w:rsid w:val="00AC2A37"/>
    <w:rsid w:val="00AC560B"/>
    <w:rsid w:val="00AD0E50"/>
    <w:rsid w:val="00AD632D"/>
    <w:rsid w:val="00AE0091"/>
    <w:rsid w:val="00AE5834"/>
    <w:rsid w:val="00AF0554"/>
    <w:rsid w:val="00AF1C07"/>
    <w:rsid w:val="00AF737F"/>
    <w:rsid w:val="00B006DF"/>
    <w:rsid w:val="00B05ECD"/>
    <w:rsid w:val="00B06172"/>
    <w:rsid w:val="00B14A00"/>
    <w:rsid w:val="00B154A9"/>
    <w:rsid w:val="00B16A24"/>
    <w:rsid w:val="00B16A8C"/>
    <w:rsid w:val="00B275C1"/>
    <w:rsid w:val="00B374C8"/>
    <w:rsid w:val="00B468FB"/>
    <w:rsid w:val="00B5590A"/>
    <w:rsid w:val="00B6522B"/>
    <w:rsid w:val="00B65709"/>
    <w:rsid w:val="00B67DF2"/>
    <w:rsid w:val="00B713EA"/>
    <w:rsid w:val="00B77466"/>
    <w:rsid w:val="00B85BF7"/>
    <w:rsid w:val="00B87317"/>
    <w:rsid w:val="00B939CC"/>
    <w:rsid w:val="00B96E22"/>
    <w:rsid w:val="00BC547B"/>
    <w:rsid w:val="00BD4B6C"/>
    <w:rsid w:val="00BD7984"/>
    <w:rsid w:val="00BE332B"/>
    <w:rsid w:val="00C10174"/>
    <w:rsid w:val="00C20633"/>
    <w:rsid w:val="00C37933"/>
    <w:rsid w:val="00C408C7"/>
    <w:rsid w:val="00C47EEA"/>
    <w:rsid w:val="00C519D0"/>
    <w:rsid w:val="00C70ACB"/>
    <w:rsid w:val="00C855A9"/>
    <w:rsid w:val="00CA4FEC"/>
    <w:rsid w:val="00CB289C"/>
    <w:rsid w:val="00CC0452"/>
    <w:rsid w:val="00CC093E"/>
    <w:rsid w:val="00CC403C"/>
    <w:rsid w:val="00CC5D89"/>
    <w:rsid w:val="00CD5DA7"/>
    <w:rsid w:val="00CD7921"/>
    <w:rsid w:val="00CE084B"/>
    <w:rsid w:val="00D02D57"/>
    <w:rsid w:val="00D118D6"/>
    <w:rsid w:val="00D20266"/>
    <w:rsid w:val="00D20C29"/>
    <w:rsid w:val="00D2462D"/>
    <w:rsid w:val="00D30692"/>
    <w:rsid w:val="00D33842"/>
    <w:rsid w:val="00D43CEB"/>
    <w:rsid w:val="00D47915"/>
    <w:rsid w:val="00D57D6E"/>
    <w:rsid w:val="00D61F5A"/>
    <w:rsid w:val="00D64125"/>
    <w:rsid w:val="00D656C2"/>
    <w:rsid w:val="00D65C0A"/>
    <w:rsid w:val="00DB4C12"/>
    <w:rsid w:val="00DC0EE8"/>
    <w:rsid w:val="00DC4773"/>
    <w:rsid w:val="00E0081E"/>
    <w:rsid w:val="00E02094"/>
    <w:rsid w:val="00E105EB"/>
    <w:rsid w:val="00E10668"/>
    <w:rsid w:val="00E10F4C"/>
    <w:rsid w:val="00E1476A"/>
    <w:rsid w:val="00E2419F"/>
    <w:rsid w:val="00E366D6"/>
    <w:rsid w:val="00E4133B"/>
    <w:rsid w:val="00E44DE5"/>
    <w:rsid w:val="00E63D8B"/>
    <w:rsid w:val="00E81F4B"/>
    <w:rsid w:val="00E82601"/>
    <w:rsid w:val="00EA11BE"/>
    <w:rsid w:val="00EB18A2"/>
    <w:rsid w:val="00EC143A"/>
    <w:rsid w:val="00EC644A"/>
    <w:rsid w:val="00EC6A3F"/>
    <w:rsid w:val="00EE64F1"/>
    <w:rsid w:val="00EF6C14"/>
    <w:rsid w:val="00F165F0"/>
    <w:rsid w:val="00F30554"/>
    <w:rsid w:val="00F348D2"/>
    <w:rsid w:val="00F4485F"/>
    <w:rsid w:val="00F44B6A"/>
    <w:rsid w:val="00F521C7"/>
    <w:rsid w:val="00F52EB7"/>
    <w:rsid w:val="00F541D6"/>
    <w:rsid w:val="00F60BF8"/>
    <w:rsid w:val="00F62EA9"/>
    <w:rsid w:val="00F64863"/>
    <w:rsid w:val="00F82DB2"/>
    <w:rsid w:val="00F84AE3"/>
    <w:rsid w:val="00F93E12"/>
    <w:rsid w:val="00F960C1"/>
    <w:rsid w:val="00FA0331"/>
    <w:rsid w:val="00FC049C"/>
    <w:rsid w:val="00FC1C0E"/>
    <w:rsid w:val="00FC5ED8"/>
    <w:rsid w:val="00FE35AB"/>
    <w:rsid w:val="00FF0C11"/>
    <w:rsid w:val="012AF6DE"/>
    <w:rsid w:val="21E6E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F4184"/>
  <w15:chartTrackingRefBased/>
  <w15:docId w15:val="{0472337F-9227-4498-BC70-D400B5C3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155"/>
  </w:style>
  <w:style w:type="paragraph" w:styleId="Heading1">
    <w:name w:val="heading 1"/>
    <w:aliases w:val="Numbered - 1"/>
    <w:basedOn w:val="Normal"/>
    <w:next w:val="Normal"/>
    <w:link w:val="Heading1Char"/>
    <w:uiPriority w:val="9"/>
    <w:qFormat/>
    <w:rsid w:val="0036515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Numbered - 2"/>
    <w:basedOn w:val="Normal"/>
    <w:next w:val="Normal"/>
    <w:link w:val="Heading2Char"/>
    <w:uiPriority w:val="9"/>
    <w:unhideWhenUsed/>
    <w:qFormat/>
    <w:rsid w:val="0036515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aliases w:val="Numbered - 3"/>
    <w:basedOn w:val="Normal"/>
    <w:next w:val="Normal"/>
    <w:link w:val="Heading3Char"/>
    <w:uiPriority w:val="9"/>
    <w:unhideWhenUsed/>
    <w:qFormat/>
    <w:rsid w:val="0036515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aliases w:val="Numbered - 4"/>
    <w:basedOn w:val="Normal"/>
    <w:next w:val="Normal"/>
    <w:link w:val="Heading4Char"/>
    <w:uiPriority w:val="9"/>
    <w:unhideWhenUsed/>
    <w:qFormat/>
    <w:rsid w:val="0036515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aliases w:val="Numbered - 5"/>
    <w:basedOn w:val="Normal"/>
    <w:next w:val="Normal"/>
    <w:link w:val="Heading5Char"/>
    <w:uiPriority w:val="9"/>
    <w:unhideWhenUsed/>
    <w:qFormat/>
    <w:rsid w:val="0036515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aliases w:val="Numbered - 6"/>
    <w:basedOn w:val="Normal"/>
    <w:next w:val="Normal"/>
    <w:link w:val="Heading6Char"/>
    <w:uiPriority w:val="9"/>
    <w:unhideWhenUsed/>
    <w:qFormat/>
    <w:rsid w:val="0036515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aliases w:val="Numbered - 7"/>
    <w:basedOn w:val="Normal"/>
    <w:next w:val="Normal"/>
    <w:link w:val="Heading7Char"/>
    <w:uiPriority w:val="9"/>
    <w:unhideWhenUsed/>
    <w:qFormat/>
    <w:rsid w:val="0036515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aliases w:val="Numbered - 8"/>
    <w:basedOn w:val="Normal"/>
    <w:next w:val="Normal"/>
    <w:link w:val="Heading8Char"/>
    <w:uiPriority w:val="9"/>
    <w:unhideWhenUsed/>
    <w:qFormat/>
    <w:rsid w:val="0036515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aliases w:val="Numbered - 9"/>
    <w:basedOn w:val="Normal"/>
    <w:next w:val="Normal"/>
    <w:link w:val="Heading9Char"/>
    <w:uiPriority w:val="9"/>
    <w:unhideWhenUsed/>
    <w:qFormat/>
    <w:rsid w:val="0036515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next w:val="Normal"/>
    <w:link w:val="SubtitleChar"/>
    <w:uiPriority w:val="11"/>
    <w:qFormat/>
    <w:rsid w:val="00365155"/>
    <w:pPr>
      <w:numPr>
        <w:ilvl w:val="1"/>
      </w:numPr>
      <w:spacing w:after="240" w:line="240" w:lineRule="auto"/>
    </w:pPr>
    <w:rPr>
      <w:rFonts w:asciiTheme="majorHAnsi" w:eastAsiaTheme="majorEastAsia" w:hAnsiTheme="majorHAnsi" w:cstheme="majorBidi"/>
      <w:color w:val="4F81BD" w:themeColor="accent1"/>
      <w:sz w:val="28"/>
      <w:szCs w:val="28"/>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basedOn w:val="Normal"/>
    <w:uiPriority w:val="34"/>
    <w:qFormat/>
    <w:rsid w:val="007463C5"/>
    <w:pPr>
      <w:ind w:left="720"/>
      <w:contextualSpacing/>
    </w:pPr>
  </w:style>
  <w:style w:type="character" w:customStyle="1" w:styleId="FooterChar">
    <w:name w:val="Footer Char"/>
    <w:basedOn w:val="DefaultParagraphFont"/>
    <w:link w:val="Footer"/>
    <w:uiPriority w:val="99"/>
    <w:rsid w:val="00365155"/>
    <w:rPr>
      <w:rFonts w:ascii="Arial" w:hAnsi="Arial"/>
      <w:sz w:val="24"/>
      <w:lang w:eastAsia="en-US"/>
    </w:rPr>
  </w:style>
  <w:style w:type="paragraph" w:styleId="TOCHeading">
    <w:name w:val="TOC Heading"/>
    <w:basedOn w:val="Heading1"/>
    <w:next w:val="Normal"/>
    <w:uiPriority w:val="39"/>
    <w:unhideWhenUsed/>
    <w:qFormat/>
    <w:rsid w:val="00365155"/>
    <w:pPr>
      <w:outlineLvl w:val="9"/>
    </w:pPr>
  </w:style>
  <w:style w:type="character" w:customStyle="1" w:styleId="Heading1Char">
    <w:name w:val="Heading 1 Char"/>
    <w:aliases w:val="Numbered - 1 Char"/>
    <w:basedOn w:val="DefaultParagraphFont"/>
    <w:link w:val="Heading1"/>
    <w:uiPriority w:val="9"/>
    <w:rsid w:val="00365155"/>
    <w:rPr>
      <w:rFonts w:asciiTheme="majorHAnsi" w:eastAsiaTheme="majorEastAsia" w:hAnsiTheme="majorHAnsi" w:cstheme="majorBidi"/>
      <w:color w:val="244061" w:themeColor="accent1" w:themeShade="80"/>
      <w:sz w:val="36"/>
      <w:szCs w:val="36"/>
    </w:rPr>
  </w:style>
  <w:style w:type="character" w:customStyle="1" w:styleId="Heading2Char">
    <w:name w:val="Heading 2 Char"/>
    <w:aliases w:val="Numbered - 2 Char"/>
    <w:basedOn w:val="DefaultParagraphFont"/>
    <w:link w:val="Heading2"/>
    <w:uiPriority w:val="9"/>
    <w:rsid w:val="00365155"/>
    <w:rPr>
      <w:rFonts w:asciiTheme="majorHAnsi" w:eastAsiaTheme="majorEastAsia" w:hAnsiTheme="majorHAnsi" w:cstheme="majorBidi"/>
      <w:color w:val="365F91" w:themeColor="accent1" w:themeShade="BF"/>
      <w:sz w:val="32"/>
      <w:szCs w:val="32"/>
    </w:rPr>
  </w:style>
  <w:style w:type="character" w:customStyle="1" w:styleId="Heading3Char">
    <w:name w:val="Heading 3 Char"/>
    <w:aliases w:val="Numbered - 3 Char"/>
    <w:basedOn w:val="DefaultParagraphFont"/>
    <w:link w:val="Heading3"/>
    <w:uiPriority w:val="9"/>
    <w:rsid w:val="00365155"/>
    <w:rPr>
      <w:rFonts w:asciiTheme="majorHAnsi" w:eastAsiaTheme="majorEastAsia" w:hAnsiTheme="majorHAnsi" w:cstheme="majorBidi"/>
      <w:color w:val="365F91" w:themeColor="accent1" w:themeShade="BF"/>
      <w:sz w:val="28"/>
      <w:szCs w:val="28"/>
    </w:rPr>
  </w:style>
  <w:style w:type="character" w:customStyle="1" w:styleId="Heading4Char">
    <w:name w:val="Heading 4 Char"/>
    <w:aliases w:val="Numbered - 4 Char"/>
    <w:basedOn w:val="DefaultParagraphFont"/>
    <w:link w:val="Heading4"/>
    <w:uiPriority w:val="9"/>
    <w:rsid w:val="00365155"/>
    <w:rPr>
      <w:rFonts w:asciiTheme="majorHAnsi" w:eastAsiaTheme="majorEastAsia" w:hAnsiTheme="majorHAnsi" w:cstheme="majorBidi"/>
      <w:color w:val="365F91" w:themeColor="accent1" w:themeShade="BF"/>
      <w:sz w:val="24"/>
      <w:szCs w:val="24"/>
    </w:rPr>
  </w:style>
  <w:style w:type="character" w:customStyle="1" w:styleId="Heading5Char">
    <w:name w:val="Heading 5 Char"/>
    <w:aliases w:val="Numbered - 5 Char"/>
    <w:basedOn w:val="DefaultParagraphFont"/>
    <w:link w:val="Heading5"/>
    <w:uiPriority w:val="9"/>
    <w:rsid w:val="00365155"/>
    <w:rPr>
      <w:rFonts w:asciiTheme="majorHAnsi" w:eastAsiaTheme="majorEastAsia" w:hAnsiTheme="majorHAnsi" w:cstheme="majorBidi"/>
      <w:caps/>
      <w:color w:val="365F91" w:themeColor="accent1" w:themeShade="BF"/>
    </w:rPr>
  </w:style>
  <w:style w:type="character" w:customStyle="1" w:styleId="Heading6Char">
    <w:name w:val="Heading 6 Char"/>
    <w:aliases w:val="Numbered - 6 Char"/>
    <w:basedOn w:val="DefaultParagraphFont"/>
    <w:link w:val="Heading6"/>
    <w:uiPriority w:val="9"/>
    <w:rsid w:val="00365155"/>
    <w:rPr>
      <w:rFonts w:asciiTheme="majorHAnsi" w:eastAsiaTheme="majorEastAsia" w:hAnsiTheme="majorHAnsi" w:cstheme="majorBidi"/>
      <w:i/>
      <w:iCs/>
      <w:caps/>
      <w:color w:val="244061" w:themeColor="accent1" w:themeShade="80"/>
    </w:rPr>
  </w:style>
  <w:style w:type="character" w:customStyle="1" w:styleId="Heading7Char">
    <w:name w:val="Heading 7 Char"/>
    <w:aliases w:val="Numbered - 7 Char"/>
    <w:basedOn w:val="DefaultParagraphFont"/>
    <w:link w:val="Heading7"/>
    <w:uiPriority w:val="9"/>
    <w:rsid w:val="00365155"/>
    <w:rPr>
      <w:rFonts w:asciiTheme="majorHAnsi" w:eastAsiaTheme="majorEastAsia" w:hAnsiTheme="majorHAnsi" w:cstheme="majorBidi"/>
      <w:b/>
      <w:bCs/>
      <w:color w:val="244061" w:themeColor="accent1" w:themeShade="80"/>
    </w:rPr>
  </w:style>
  <w:style w:type="character" w:customStyle="1" w:styleId="Heading8Char">
    <w:name w:val="Heading 8 Char"/>
    <w:aliases w:val="Numbered - 8 Char"/>
    <w:basedOn w:val="DefaultParagraphFont"/>
    <w:link w:val="Heading8"/>
    <w:uiPriority w:val="9"/>
    <w:rsid w:val="00365155"/>
    <w:rPr>
      <w:rFonts w:asciiTheme="majorHAnsi" w:eastAsiaTheme="majorEastAsia" w:hAnsiTheme="majorHAnsi" w:cstheme="majorBidi"/>
      <w:b/>
      <w:bCs/>
      <w:i/>
      <w:iCs/>
      <w:color w:val="244061" w:themeColor="accent1" w:themeShade="80"/>
    </w:rPr>
  </w:style>
  <w:style w:type="character" w:customStyle="1" w:styleId="Heading9Char">
    <w:name w:val="Heading 9 Char"/>
    <w:aliases w:val="Numbered - 9 Char"/>
    <w:basedOn w:val="DefaultParagraphFont"/>
    <w:link w:val="Heading9"/>
    <w:uiPriority w:val="9"/>
    <w:rsid w:val="0036515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65155"/>
    <w:pPr>
      <w:spacing w:line="240" w:lineRule="auto"/>
    </w:pPr>
    <w:rPr>
      <w:b/>
      <w:bCs/>
      <w:smallCaps/>
      <w:color w:val="1F497D" w:themeColor="text2"/>
    </w:rPr>
  </w:style>
  <w:style w:type="paragraph" w:styleId="Title">
    <w:name w:val="Title"/>
    <w:basedOn w:val="Normal"/>
    <w:next w:val="Normal"/>
    <w:link w:val="TitleChar"/>
    <w:uiPriority w:val="10"/>
    <w:qFormat/>
    <w:rsid w:val="0036515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65155"/>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36515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65155"/>
    <w:rPr>
      <w:b/>
      <w:bCs/>
    </w:rPr>
  </w:style>
  <w:style w:type="character" w:styleId="Emphasis">
    <w:name w:val="Emphasis"/>
    <w:basedOn w:val="DefaultParagraphFont"/>
    <w:uiPriority w:val="20"/>
    <w:qFormat/>
    <w:rsid w:val="00365155"/>
    <w:rPr>
      <w:i/>
      <w:iCs/>
    </w:rPr>
  </w:style>
  <w:style w:type="paragraph" w:styleId="NoSpacing">
    <w:name w:val="No Spacing"/>
    <w:uiPriority w:val="1"/>
    <w:qFormat/>
    <w:rsid w:val="00365155"/>
    <w:pPr>
      <w:spacing w:after="0" w:line="240" w:lineRule="auto"/>
    </w:pPr>
  </w:style>
  <w:style w:type="paragraph" w:styleId="Quote">
    <w:name w:val="Quote"/>
    <w:basedOn w:val="Normal"/>
    <w:next w:val="Normal"/>
    <w:link w:val="QuoteChar"/>
    <w:uiPriority w:val="29"/>
    <w:qFormat/>
    <w:rsid w:val="0036515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65155"/>
    <w:rPr>
      <w:color w:val="1F497D" w:themeColor="text2"/>
      <w:sz w:val="24"/>
      <w:szCs w:val="24"/>
    </w:rPr>
  </w:style>
  <w:style w:type="paragraph" w:styleId="IntenseQuote">
    <w:name w:val="Intense Quote"/>
    <w:basedOn w:val="Normal"/>
    <w:next w:val="Normal"/>
    <w:link w:val="IntenseQuoteChar"/>
    <w:uiPriority w:val="30"/>
    <w:qFormat/>
    <w:rsid w:val="0036515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6515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65155"/>
    <w:rPr>
      <w:i/>
      <w:iCs/>
      <w:color w:val="595959" w:themeColor="text1" w:themeTint="A6"/>
    </w:rPr>
  </w:style>
  <w:style w:type="character" w:styleId="IntenseEmphasis">
    <w:name w:val="Intense Emphasis"/>
    <w:basedOn w:val="DefaultParagraphFont"/>
    <w:uiPriority w:val="21"/>
    <w:qFormat/>
    <w:rsid w:val="00365155"/>
    <w:rPr>
      <w:b/>
      <w:bCs/>
      <w:i/>
      <w:iCs/>
    </w:rPr>
  </w:style>
  <w:style w:type="character" w:styleId="SubtleReference">
    <w:name w:val="Subtle Reference"/>
    <w:basedOn w:val="DefaultParagraphFont"/>
    <w:uiPriority w:val="31"/>
    <w:qFormat/>
    <w:rsid w:val="0036515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65155"/>
    <w:rPr>
      <w:b/>
      <w:bCs/>
      <w:smallCaps/>
      <w:color w:val="1F497D" w:themeColor="text2"/>
      <w:u w:val="single"/>
    </w:rPr>
  </w:style>
  <w:style w:type="character" w:styleId="BookTitle">
    <w:name w:val="Book Title"/>
    <w:basedOn w:val="DefaultParagraphFont"/>
    <w:uiPriority w:val="33"/>
    <w:qFormat/>
    <w:rsid w:val="00365155"/>
    <w:rPr>
      <w:b/>
      <w:bCs/>
      <w:smallCaps/>
      <w:spacing w:val="10"/>
    </w:rPr>
  </w:style>
  <w:style w:type="paragraph" w:styleId="TOC1">
    <w:name w:val="toc 1"/>
    <w:basedOn w:val="Normal"/>
    <w:next w:val="Normal"/>
    <w:autoRedefine/>
    <w:uiPriority w:val="39"/>
    <w:unhideWhenUsed/>
    <w:rsid w:val="007810CB"/>
    <w:pPr>
      <w:spacing w:after="100"/>
    </w:pPr>
  </w:style>
  <w:style w:type="character" w:styleId="Hyperlink">
    <w:name w:val="Hyperlink"/>
    <w:basedOn w:val="DefaultParagraphFont"/>
    <w:uiPriority w:val="99"/>
    <w:unhideWhenUsed/>
    <w:rsid w:val="007810CB"/>
    <w:rPr>
      <w:color w:val="0000FF" w:themeColor="hyperlink"/>
      <w:u w:val="single"/>
    </w:rPr>
  </w:style>
  <w:style w:type="character" w:styleId="UnresolvedMention">
    <w:name w:val="Unresolved Mention"/>
    <w:basedOn w:val="DefaultParagraphFont"/>
    <w:uiPriority w:val="99"/>
    <w:semiHidden/>
    <w:unhideWhenUsed/>
    <w:rsid w:val="007810CB"/>
    <w:rPr>
      <w:color w:val="605E5C"/>
      <w:shd w:val="clear" w:color="auto" w:fill="E1DFDD"/>
    </w:rPr>
  </w:style>
  <w:style w:type="character" w:styleId="FollowedHyperlink">
    <w:name w:val="FollowedHyperlink"/>
    <w:basedOn w:val="DefaultParagraphFont"/>
    <w:semiHidden/>
    <w:unhideWhenUsed/>
    <w:rsid w:val="007810CB"/>
    <w:rPr>
      <w:color w:val="800080" w:themeColor="followedHyperlink"/>
      <w:u w:val="single"/>
    </w:rPr>
  </w:style>
  <w:style w:type="table" w:styleId="TableGrid">
    <w:name w:val="Table Grid"/>
    <w:basedOn w:val="TableNormal"/>
    <w:rsid w:val="00CB2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38556F"/>
    <w:pPr>
      <w:numPr>
        <w:numId w:val="8"/>
      </w:numPr>
      <w:contextualSpacing/>
    </w:pPr>
  </w:style>
  <w:style w:type="paragraph" w:styleId="TOC3">
    <w:name w:val="toc 3"/>
    <w:basedOn w:val="Normal"/>
    <w:next w:val="Normal"/>
    <w:autoRedefine/>
    <w:uiPriority w:val="39"/>
    <w:unhideWhenUsed/>
    <w:rsid w:val="000D3BB4"/>
    <w:pPr>
      <w:spacing w:after="100"/>
      <w:ind w:left="440"/>
    </w:pPr>
  </w:style>
  <w:style w:type="paragraph" w:styleId="BalloonText">
    <w:name w:val="Balloon Text"/>
    <w:basedOn w:val="Normal"/>
    <w:link w:val="BalloonTextChar"/>
    <w:semiHidden/>
    <w:unhideWhenUsed/>
    <w:rsid w:val="00451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265"/>
    <w:rPr>
      <w:rFonts w:ascii="Segoe UI" w:hAnsi="Segoe UI" w:cs="Segoe UI"/>
      <w:sz w:val="18"/>
      <w:szCs w:val="18"/>
    </w:rPr>
  </w:style>
  <w:style w:type="paragraph" w:styleId="FootnoteText">
    <w:name w:val="footnote text"/>
    <w:basedOn w:val="Normal"/>
    <w:link w:val="FootnoteTextChar"/>
    <w:semiHidden/>
    <w:unhideWhenUsed/>
    <w:rsid w:val="00D65C0A"/>
    <w:pPr>
      <w:spacing w:after="0" w:line="240" w:lineRule="auto"/>
    </w:pPr>
    <w:rPr>
      <w:sz w:val="20"/>
      <w:szCs w:val="20"/>
    </w:rPr>
  </w:style>
  <w:style w:type="character" w:customStyle="1" w:styleId="FootnoteTextChar">
    <w:name w:val="Footnote Text Char"/>
    <w:basedOn w:val="DefaultParagraphFont"/>
    <w:link w:val="FootnoteText"/>
    <w:semiHidden/>
    <w:rsid w:val="00D65C0A"/>
    <w:rPr>
      <w:sz w:val="20"/>
      <w:szCs w:val="20"/>
    </w:rPr>
  </w:style>
  <w:style w:type="character" w:styleId="FootnoteReference">
    <w:name w:val="footnote reference"/>
    <w:basedOn w:val="DefaultParagraphFont"/>
    <w:semiHidden/>
    <w:unhideWhenUsed/>
    <w:rsid w:val="00D65C0A"/>
    <w:rPr>
      <w:vertAlign w:val="superscript"/>
    </w:rPr>
  </w:style>
  <w:style w:type="character" w:styleId="CommentReference">
    <w:name w:val="annotation reference"/>
    <w:basedOn w:val="DefaultParagraphFont"/>
    <w:semiHidden/>
    <w:unhideWhenUsed/>
    <w:rsid w:val="00F62EA9"/>
    <w:rPr>
      <w:sz w:val="16"/>
      <w:szCs w:val="16"/>
    </w:rPr>
  </w:style>
  <w:style w:type="paragraph" w:styleId="CommentText">
    <w:name w:val="annotation text"/>
    <w:basedOn w:val="Normal"/>
    <w:link w:val="CommentTextChar"/>
    <w:semiHidden/>
    <w:unhideWhenUsed/>
    <w:rsid w:val="00F62EA9"/>
    <w:pPr>
      <w:spacing w:line="240" w:lineRule="auto"/>
    </w:pPr>
    <w:rPr>
      <w:sz w:val="20"/>
      <w:szCs w:val="20"/>
    </w:rPr>
  </w:style>
  <w:style w:type="character" w:customStyle="1" w:styleId="CommentTextChar">
    <w:name w:val="Comment Text Char"/>
    <w:basedOn w:val="DefaultParagraphFont"/>
    <w:link w:val="CommentText"/>
    <w:semiHidden/>
    <w:rsid w:val="00F62EA9"/>
    <w:rPr>
      <w:sz w:val="20"/>
      <w:szCs w:val="20"/>
    </w:rPr>
  </w:style>
  <w:style w:type="paragraph" w:styleId="CommentSubject">
    <w:name w:val="annotation subject"/>
    <w:basedOn w:val="CommentText"/>
    <w:next w:val="CommentText"/>
    <w:link w:val="CommentSubjectChar"/>
    <w:semiHidden/>
    <w:unhideWhenUsed/>
    <w:rsid w:val="00F62EA9"/>
    <w:rPr>
      <w:b/>
      <w:bCs/>
    </w:rPr>
  </w:style>
  <w:style w:type="character" w:customStyle="1" w:styleId="CommentSubjectChar">
    <w:name w:val="Comment Subject Char"/>
    <w:basedOn w:val="CommentTextChar"/>
    <w:link w:val="CommentSubject"/>
    <w:semiHidden/>
    <w:rsid w:val="00F62E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21441">
      <w:bodyDiv w:val="1"/>
      <w:marLeft w:val="0"/>
      <w:marRight w:val="0"/>
      <w:marTop w:val="0"/>
      <w:marBottom w:val="0"/>
      <w:divBdr>
        <w:top w:val="none" w:sz="0" w:space="0" w:color="auto"/>
        <w:left w:val="none" w:sz="0" w:space="0" w:color="auto"/>
        <w:bottom w:val="none" w:sz="0" w:space="0" w:color="auto"/>
        <w:right w:val="none" w:sz="0" w:space="0" w:color="auto"/>
      </w:divBdr>
    </w:div>
    <w:div w:id="626398133">
      <w:bodyDiv w:val="1"/>
      <w:marLeft w:val="0"/>
      <w:marRight w:val="0"/>
      <w:marTop w:val="0"/>
      <w:marBottom w:val="0"/>
      <w:divBdr>
        <w:top w:val="none" w:sz="0" w:space="0" w:color="auto"/>
        <w:left w:val="none" w:sz="0" w:space="0" w:color="auto"/>
        <w:bottom w:val="none" w:sz="0" w:space="0" w:color="auto"/>
        <w:right w:val="none" w:sz="0" w:space="0" w:color="auto"/>
      </w:divBdr>
    </w:div>
    <w:div w:id="871727072">
      <w:bodyDiv w:val="1"/>
      <w:marLeft w:val="0"/>
      <w:marRight w:val="0"/>
      <w:marTop w:val="0"/>
      <w:marBottom w:val="0"/>
      <w:divBdr>
        <w:top w:val="none" w:sz="0" w:space="0" w:color="auto"/>
        <w:left w:val="none" w:sz="0" w:space="0" w:color="auto"/>
        <w:bottom w:val="none" w:sz="0" w:space="0" w:color="auto"/>
        <w:right w:val="none" w:sz="0" w:space="0" w:color="auto"/>
      </w:divBdr>
    </w:div>
    <w:div w:id="1360662214">
      <w:bodyDiv w:val="1"/>
      <w:marLeft w:val="0"/>
      <w:marRight w:val="0"/>
      <w:marTop w:val="0"/>
      <w:marBottom w:val="0"/>
      <w:divBdr>
        <w:top w:val="none" w:sz="0" w:space="0" w:color="auto"/>
        <w:left w:val="none" w:sz="0" w:space="0" w:color="auto"/>
        <w:bottom w:val="none" w:sz="0" w:space="0" w:color="auto"/>
        <w:right w:val="none" w:sz="0" w:space="0" w:color="auto"/>
      </w:divBdr>
    </w:div>
    <w:div w:id="1433744507">
      <w:bodyDiv w:val="1"/>
      <w:marLeft w:val="0"/>
      <w:marRight w:val="0"/>
      <w:marTop w:val="0"/>
      <w:marBottom w:val="0"/>
      <w:divBdr>
        <w:top w:val="none" w:sz="0" w:space="0" w:color="auto"/>
        <w:left w:val="none" w:sz="0" w:space="0" w:color="auto"/>
        <w:bottom w:val="none" w:sz="0" w:space="0" w:color="auto"/>
        <w:right w:val="none" w:sz="0" w:space="0" w:color="auto"/>
      </w:divBdr>
    </w:div>
    <w:div w:id="1486507851">
      <w:bodyDiv w:val="1"/>
      <w:marLeft w:val="0"/>
      <w:marRight w:val="0"/>
      <w:marTop w:val="0"/>
      <w:marBottom w:val="0"/>
      <w:divBdr>
        <w:top w:val="none" w:sz="0" w:space="0" w:color="auto"/>
        <w:left w:val="none" w:sz="0" w:space="0" w:color="auto"/>
        <w:bottom w:val="none" w:sz="0" w:space="0" w:color="auto"/>
        <w:right w:val="none" w:sz="0" w:space="0" w:color="auto"/>
      </w:divBdr>
    </w:div>
    <w:div w:id="1638104299">
      <w:bodyDiv w:val="1"/>
      <w:marLeft w:val="0"/>
      <w:marRight w:val="0"/>
      <w:marTop w:val="0"/>
      <w:marBottom w:val="0"/>
      <w:divBdr>
        <w:top w:val="none" w:sz="0" w:space="0" w:color="auto"/>
        <w:left w:val="none" w:sz="0" w:space="0" w:color="auto"/>
        <w:bottom w:val="none" w:sz="0" w:space="0" w:color="auto"/>
        <w:right w:val="none" w:sz="0" w:space="0" w:color="auto"/>
      </w:divBdr>
    </w:div>
    <w:div w:id="1874032026">
      <w:bodyDiv w:val="1"/>
      <w:marLeft w:val="0"/>
      <w:marRight w:val="0"/>
      <w:marTop w:val="0"/>
      <w:marBottom w:val="0"/>
      <w:divBdr>
        <w:top w:val="none" w:sz="0" w:space="0" w:color="auto"/>
        <w:left w:val="none" w:sz="0" w:space="0" w:color="auto"/>
        <w:bottom w:val="none" w:sz="0" w:space="0" w:color="auto"/>
        <w:right w:val="none" w:sz="0" w:space="0" w:color="auto"/>
      </w:divBdr>
    </w:div>
    <w:div w:id="2000846835">
      <w:bodyDiv w:val="1"/>
      <w:marLeft w:val="0"/>
      <w:marRight w:val="0"/>
      <w:marTop w:val="0"/>
      <w:marBottom w:val="0"/>
      <w:divBdr>
        <w:top w:val="none" w:sz="0" w:space="0" w:color="auto"/>
        <w:left w:val="none" w:sz="0" w:space="0" w:color="auto"/>
        <w:bottom w:val="none" w:sz="0" w:space="0" w:color="auto"/>
        <w:right w:val="none" w:sz="0" w:space="0" w:color="auto"/>
      </w:divBdr>
    </w:div>
    <w:div w:id="21204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www.gov.uk/government/collections/widening-participation-in-higher-education" TargetMode="External"/><Relationship Id="rId17" Type="http://schemas.openxmlformats.org/officeDocument/2006/relationships/image" Target="media/image5.png"/><Relationship Id="rId25" Type="http://schemas.openxmlformats.org/officeDocument/2006/relationships/hyperlink" Target="http://www.explore-education-statistics.service.gov.uk"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www.gov.uk/government/collections/widening-participation-in-higher-education" TargetMode="External"/><Relationship Id="rId29" Type="http://schemas.openxmlformats.org/officeDocument/2006/relationships/hyperlink" Target="http://www.facebook.com/educati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ucationgovuk-my.sharepoint.com/personal/cameron_race_education_gov_uk/Documents/www.education.gov.uk/contactu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educationgovuk-my.sharepoint.com/personal/cameron_race_education_gov_uk/Documents/psi@nationalarchives.gov.uk" TargetMode="External"/><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widening-participation-in-higher-education" TargetMode="External"/><Relationship Id="rId22" Type="http://schemas.openxmlformats.org/officeDocument/2006/relationships/hyperlink" Target="https://educationgovuk-my.sharepoint.com/personal/cameron_race_education_gov_uk/Documents/www.nationalarchives.gov.uk/doc/open-government-licence/version/2" TargetMode="External"/><Relationship Id="rId27" Type="http://schemas.openxmlformats.org/officeDocument/2006/relationships/hyperlink" Target="http://www.twitter.com/educationgov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7CB2CB7C9479418A61F4B41DB5EF65" ma:contentTypeVersion="8" ma:contentTypeDescription="Create a new document." ma:contentTypeScope="" ma:versionID="6b59cb7db5a94987a240865ce91ccc9e">
  <xsd:schema xmlns:xsd="http://www.w3.org/2001/XMLSchema" xmlns:xs="http://www.w3.org/2001/XMLSchema" xmlns:p="http://schemas.microsoft.com/office/2006/metadata/properties" xmlns:ns2="446d45b4-3787-4daf-b2c1-a9954bf8156c" targetNamespace="http://schemas.microsoft.com/office/2006/metadata/properties" ma:root="true" ma:fieldsID="bc764083f6d0f297244715e7639793c7" ns2:_="">
    <xsd:import namespace="446d45b4-3787-4daf-b2c1-a9954bf815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45b4-3787-4daf-b2c1-a9954bf81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EAE73-41E3-4CCD-BB65-9096EF659F3D}">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446d45b4-3787-4daf-b2c1-a9954bf8156c"/>
    <ds:schemaRef ds:uri="http://purl.org/dc/dcmitype/"/>
  </ds:schemaRefs>
</ds:datastoreItem>
</file>

<file path=customXml/itemProps2.xml><?xml version="1.0" encoding="utf-8"?>
<ds:datastoreItem xmlns:ds="http://schemas.openxmlformats.org/officeDocument/2006/customXml" ds:itemID="{D9200A15-E90D-434A-8799-68A0D6D122F5}">
  <ds:schemaRefs>
    <ds:schemaRef ds:uri="http://schemas.microsoft.com/sharepoint/v3/contenttype/forms"/>
  </ds:schemaRefs>
</ds:datastoreItem>
</file>

<file path=customXml/itemProps3.xml><?xml version="1.0" encoding="utf-8"?>
<ds:datastoreItem xmlns:ds="http://schemas.openxmlformats.org/officeDocument/2006/customXml" ds:itemID="{99500F27-23AF-4EC7-B2F2-6013D4F23E23}">
  <ds:schemaRefs>
    <ds:schemaRef ds:uri="http://schemas.openxmlformats.org/officeDocument/2006/bibliography"/>
  </ds:schemaRefs>
</ds:datastoreItem>
</file>

<file path=customXml/itemProps4.xml><?xml version="1.0" encoding="utf-8"?>
<ds:datastoreItem xmlns:ds="http://schemas.openxmlformats.org/officeDocument/2006/customXml" ds:itemID="{3137DE22-F974-444C-93A5-B529EB2FE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45b4-3787-4daf-b2c1-a9954bf81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2766</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RACE, Cameron</dc:creator>
  <cp:keywords/>
  <dc:description/>
  <cp:lastModifiedBy>SIMES, John</cp:lastModifiedBy>
  <cp:revision>5</cp:revision>
  <cp:lastPrinted>2020-07-23T14:48:00Z</cp:lastPrinted>
  <dcterms:created xsi:type="dcterms:W3CDTF">2020-11-24T13:33:00Z</dcterms:created>
  <dcterms:modified xsi:type="dcterms:W3CDTF">2020-11-24T13:45:00Z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0x010100E17CB2CB7C9479418A61F4B41DB5EF65</vt:lpwstr>
  </property>
</Properties>
</file>