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B175" w14:textId="77777777" w:rsidR="002F5BD1" w:rsidRDefault="00B328B7" w:rsidP="000716B4">
      <w:pPr>
        <w:pStyle w:val="Heading1"/>
        <w:spacing w:before="0"/>
      </w:pPr>
      <w:r>
        <w:t>M</w:t>
      </w:r>
      <w:r w:rsidR="00C7462A">
        <w:t>ethodology</w:t>
      </w:r>
    </w:p>
    <w:p w14:paraId="68049B1C" w14:textId="77777777" w:rsidR="00B328B7" w:rsidRDefault="00B328B7" w:rsidP="000716B4"/>
    <w:p w14:paraId="13BF7790" w14:textId="77777777" w:rsidR="00B328B7" w:rsidRPr="00B328B7" w:rsidRDefault="00B328B7" w:rsidP="000716B4">
      <w:pPr>
        <w:pStyle w:val="Heading2"/>
        <w:spacing w:before="0"/>
      </w:pPr>
      <w:r>
        <w:t xml:space="preserve">Overview of data matching and calculation of outcomes </w:t>
      </w:r>
    </w:p>
    <w:p w14:paraId="335A827D" w14:textId="77777777" w:rsidR="00C7462A" w:rsidRDefault="00C7462A" w:rsidP="000716B4">
      <w:r w:rsidRPr="0054526C">
        <w:t xml:space="preserve">All figures </w:t>
      </w:r>
      <w:r>
        <w:t xml:space="preserve">in this release </w:t>
      </w:r>
      <w:r w:rsidRPr="0054526C">
        <w:t xml:space="preserve">are based on data collected annually </w:t>
      </w:r>
      <w:r>
        <w:t xml:space="preserve">from local authorities in </w:t>
      </w:r>
      <w:r w:rsidRPr="0054526C">
        <w:t xml:space="preserve">the </w:t>
      </w:r>
      <w:r>
        <w:t xml:space="preserve">children in need and </w:t>
      </w:r>
      <w:r w:rsidRPr="0054526C">
        <w:t xml:space="preserve">children looked after </w:t>
      </w:r>
      <w:r>
        <w:t>censuses</w:t>
      </w:r>
      <w:r w:rsidRPr="0054526C">
        <w:t xml:space="preserve">, </w:t>
      </w:r>
      <w:r>
        <w:t xml:space="preserve">and </w:t>
      </w:r>
      <w:r w:rsidR="00DB4CBE">
        <w:t xml:space="preserve">data from </w:t>
      </w:r>
      <w:r>
        <w:t xml:space="preserve">the national pupil database. </w:t>
      </w:r>
    </w:p>
    <w:p w14:paraId="324CD193" w14:textId="77777777" w:rsidR="00C7462A" w:rsidRDefault="00C7462A" w:rsidP="000716B4">
      <w:r>
        <w:t>The method involved the following steps:</w:t>
      </w:r>
    </w:p>
    <w:p w14:paraId="4810B7EA" w14:textId="7E908C2D" w:rsidR="00C7462A" w:rsidRDefault="00C7462A" w:rsidP="000716B4">
      <w:pPr>
        <w:pStyle w:val="ListParagraph"/>
        <w:numPr>
          <w:ilvl w:val="0"/>
          <w:numId w:val="1"/>
        </w:numPr>
      </w:pPr>
      <w:r>
        <w:t>Extracting all CLA, CPP and CIN records from the social care census for six years (2013/14 to 2018/19), excluding children in respite care.</w:t>
      </w:r>
    </w:p>
    <w:p w14:paraId="446C58BC" w14:textId="77777777" w:rsidR="00C7462A" w:rsidRDefault="00C7462A" w:rsidP="000716B4">
      <w:pPr>
        <w:pStyle w:val="ListParagraph"/>
      </w:pPr>
    </w:p>
    <w:p w14:paraId="0B94FE24" w14:textId="16DA7BE6" w:rsidR="00C7462A" w:rsidRDefault="00C7462A" w:rsidP="000716B4">
      <w:pPr>
        <w:pStyle w:val="ListParagraph"/>
        <w:numPr>
          <w:ilvl w:val="0"/>
          <w:numId w:val="1"/>
        </w:numPr>
      </w:pPr>
      <w:r>
        <w:t>Joining together by identifiers provided by local authority in the social care census.</w:t>
      </w:r>
      <w:r w:rsidR="00DB4CBE">
        <w:t xml:space="preserve"> Where a child was in more than one social care category, they </w:t>
      </w:r>
      <w:proofErr w:type="gramStart"/>
      <w:r w:rsidR="00DB4CBE">
        <w:t>were assigned</w:t>
      </w:r>
      <w:proofErr w:type="gramEnd"/>
      <w:r w:rsidR="00DB4CBE">
        <w:t xml:space="preserve"> to the group based on the hierarchy of categories</w:t>
      </w:r>
      <w:r w:rsidR="0091619A">
        <w:t>:  CLA above CPP above CINP.</w:t>
      </w:r>
      <w:r w:rsidR="00DB4CBE">
        <w:t xml:space="preserve"> </w:t>
      </w:r>
      <w:r w:rsidR="00B328B7">
        <w:t>Where a child appears in more than one authority, their outcomes are counted each time as the impact of this is minor.</w:t>
      </w:r>
    </w:p>
    <w:p w14:paraId="6DE65662" w14:textId="77777777" w:rsidR="00C7462A" w:rsidRDefault="00C7462A" w:rsidP="000716B4">
      <w:pPr>
        <w:pStyle w:val="ListParagraph"/>
      </w:pPr>
    </w:p>
    <w:p w14:paraId="388CED5B" w14:textId="0B8E515C" w:rsidR="00B328B7" w:rsidRDefault="00C7462A" w:rsidP="000716B4">
      <w:pPr>
        <w:pStyle w:val="ListParagraph"/>
        <w:numPr>
          <w:ilvl w:val="0"/>
          <w:numId w:val="1"/>
        </w:numPr>
      </w:pPr>
      <w:r>
        <w:t>Matching this dataset to the National Pupil Database to obtain data on SEN, FSM, school type and attainment of children who were in the social care groups</w:t>
      </w:r>
      <w:r w:rsidR="000A2F28">
        <w:t xml:space="preserve">.  </w:t>
      </w:r>
    </w:p>
    <w:p w14:paraId="117A8A5D" w14:textId="77777777" w:rsidR="00B328B7" w:rsidRDefault="00B328B7" w:rsidP="000716B4">
      <w:pPr>
        <w:pStyle w:val="ListParagraph"/>
      </w:pPr>
    </w:p>
    <w:p w14:paraId="251ABE25" w14:textId="77777777" w:rsidR="00B328B7" w:rsidRDefault="00C7462A" w:rsidP="000716B4">
      <w:pPr>
        <w:pStyle w:val="ListParagraph"/>
        <w:numPr>
          <w:ilvl w:val="0"/>
          <w:numId w:val="1"/>
        </w:numPr>
      </w:pPr>
      <w:r>
        <w:t xml:space="preserve">Figures for all pupils, whether in social care or not, are included for </w:t>
      </w:r>
      <w:r w:rsidR="00B328B7">
        <w:t xml:space="preserve">ease of </w:t>
      </w:r>
      <w:r>
        <w:t xml:space="preserve">reference. These figures were </w:t>
      </w:r>
      <w:r w:rsidR="00DB4CBE">
        <w:t>collated</w:t>
      </w:r>
      <w:r>
        <w:t xml:space="preserve"> from </w:t>
      </w:r>
      <w:r w:rsidR="00DB4CBE">
        <w:t xml:space="preserve">relevant publications on gov.uk. </w:t>
      </w:r>
    </w:p>
    <w:p w14:paraId="7AB6AAA5" w14:textId="39C347D3" w:rsidR="00E9357E" w:rsidRDefault="00347AE8" w:rsidP="000716B4">
      <w:r>
        <w:t xml:space="preserve">The method for calculating the outcomes of children in the social care groups can be found in the </w:t>
      </w:r>
      <w:hyperlink r:id="rId5" w:history="1">
        <w:r>
          <w:rPr>
            <w:rStyle w:val="Hyperlink"/>
          </w:rPr>
          <w:t>CLA Statistics Guide Ver</w:t>
        </w:r>
        <w:r>
          <w:rPr>
            <w:rStyle w:val="Hyperlink"/>
          </w:rPr>
          <w:t>s</w:t>
        </w:r>
        <w:r>
          <w:rPr>
            <w:rStyle w:val="Hyperlink"/>
          </w:rPr>
          <w:t>ion</w:t>
        </w:r>
      </w:hyperlink>
      <w:r>
        <w:t xml:space="preserve"> document, specifically following paragraphs 4.3.1 (recent history relating to outcome measures), 4.3.2 (handing of duplicates within the attainment data), 5.2.2 (details about the attainment data), and 5.2.3 (processing of Special Educational Needs data).</w:t>
      </w:r>
      <w:r w:rsidR="004177A7">
        <w:t xml:space="preserve"> </w:t>
      </w:r>
      <w:r w:rsidR="004177A7">
        <w:t xml:space="preserve">For each outcome, the same calculations </w:t>
      </w:r>
      <w:proofErr w:type="gramStart"/>
      <w:r w:rsidR="004177A7">
        <w:t>was applied</w:t>
      </w:r>
      <w:proofErr w:type="gramEnd"/>
      <w:r w:rsidR="004177A7">
        <w:t xml:space="preserve"> to all years, apart from key stage 1 where the calculation was different between 2017/18 and 2018/19.</w:t>
      </w:r>
    </w:p>
    <w:p w14:paraId="27143C1A" w14:textId="0B697932" w:rsidR="00347AE8" w:rsidRDefault="00347AE8" w:rsidP="00347AE8">
      <w:r>
        <w:t>In addition to the points above, note f</w:t>
      </w:r>
      <w:r w:rsidR="00CF572D">
        <w:t xml:space="preserve">or attainment measures, </w:t>
      </w:r>
      <w:r>
        <w:t>a</w:t>
      </w:r>
      <w:r w:rsidR="000A2F28" w:rsidRPr="000A2F28">
        <w:t xml:space="preserve">ll pupils (SEN and </w:t>
      </w:r>
      <w:proofErr w:type="spellStart"/>
      <w:proofErr w:type="gramStart"/>
      <w:r w:rsidR="000A2F28" w:rsidRPr="000A2F28">
        <w:t>non SEN</w:t>
      </w:r>
      <w:proofErr w:type="spellEnd"/>
      <w:proofErr w:type="gramEnd"/>
      <w:r w:rsidR="000A2F28" w:rsidRPr="000A2F28">
        <w:t>)</w:t>
      </w:r>
      <w:r w:rsidR="000A2F28">
        <w:t xml:space="preserve"> category includes pupils for whom the SEN prov</w:t>
      </w:r>
      <w:r>
        <w:t xml:space="preserve">ision could not be determined. </w:t>
      </w:r>
      <w:r>
        <w:t xml:space="preserve">The denominators for educational attainment, special educational needs (SEN), absence and exclusions only include those children for whom a Unique Pupil Reference </w:t>
      </w:r>
      <w:proofErr w:type="gramStart"/>
      <w:r>
        <w:t>has been supplied</w:t>
      </w:r>
      <w:proofErr w:type="gramEnd"/>
      <w:r>
        <w:t xml:space="preserve"> in the social care census and have been matched to the National Pupil Database.</w:t>
      </w:r>
    </w:p>
    <w:p w14:paraId="3ED26D1E" w14:textId="3F003607" w:rsidR="00E9357E" w:rsidRPr="00E9357E" w:rsidRDefault="00347AE8" w:rsidP="00E9357E">
      <w:r w:rsidRPr="00187F14">
        <w:t xml:space="preserve">There </w:t>
      </w:r>
      <w:r>
        <w:t>are</w:t>
      </w:r>
      <w:r w:rsidRPr="00187F14">
        <w:t xml:space="preserve"> some differences in how the </w:t>
      </w:r>
      <w:r>
        <w:t xml:space="preserve">outcomes </w:t>
      </w:r>
      <w:proofErr w:type="gramStart"/>
      <w:r>
        <w:t>we</w:t>
      </w:r>
      <w:r w:rsidRPr="00187F14">
        <w:t>re calculated</w:t>
      </w:r>
      <w:proofErr w:type="gramEnd"/>
      <w:r w:rsidRPr="00187F14">
        <w:t xml:space="preserve"> </w:t>
      </w:r>
      <w:r>
        <w:t xml:space="preserve">for all pupils </w:t>
      </w:r>
      <w:r w:rsidRPr="00187F14">
        <w:t xml:space="preserve">and those </w:t>
      </w:r>
      <w:r>
        <w:t>in the social c</w:t>
      </w:r>
      <w:r w:rsidRPr="00187F14">
        <w:t>are groups.</w:t>
      </w:r>
      <w:r>
        <w:t xml:space="preserve"> </w:t>
      </w:r>
      <w:r w:rsidR="004177A7">
        <w:t xml:space="preserve">However, the effect of these are small and figures are still comparable. There are also </w:t>
      </w:r>
      <w:r w:rsidR="008B446F">
        <w:t>differences to the outco</w:t>
      </w:r>
      <w:r w:rsidR="00764095">
        <w:t xml:space="preserve">mes of CIN and </w:t>
      </w:r>
      <w:r w:rsidR="008B446F">
        <w:t xml:space="preserve">CLA </w:t>
      </w:r>
      <w:r w:rsidR="00764095">
        <w:t xml:space="preserve">reported </w:t>
      </w:r>
      <w:r w:rsidR="008B446F">
        <w:t>in the annual ‘</w:t>
      </w:r>
      <w:hyperlink r:id="rId6" w:history="1">
        <w:r w:rsidR="008B446F" w:rsidRPr="008B446F">
          <w:rPr>
            <w:rStyle w:val="Hyperlink"/>
          </w:rPr>
          <w:t>outcomes for children looked after by LAs</w:t>
        </w:r>
      </w:hyperlink>
      <w:r w:rsidR="008B446F">
        <w:t>’</w:t>
      </w:r>
      <w:r w:rsidR="00764095">
        <w:t xml:space="preserve"> publication due to a different matching method being applied, as well as the CIN category no longer excluding CLA who were not on a CPP in this release.</w:t>
      </w:r>
    </w:p>
    <w:p w14:paraId="29B0DD35" w14:textId="35C1B9B5" w:rsidR="00B328B7" w:rsidRDefault="00B328B7" w:rsidP="000716B4">
      <w:pPr>
        <w:pStyle w:val="Heading2"/>
        <w:spacing w:before="0"/>
      </w:pPr>
      <w:r>
        <w:t>Special educational needs</w:t>
      </w:r>
      <w:r w:rsidR="000A2F28">
        <w:t xml:space="preserve"> </w:t>
      </w:r>
    </w:p>
    <w:p w14:paraId="012314C5" w14:textId="77777777" w:rsidR="00B328B7" w:rsidRDefault="000716B4" w:rsidP="000716B4">
      <w:r>
        <w:t xml:space="preserve">Filter of </w:t>
      </w:r>
      <w:r w:rsidRPr="00B328B7">
        <w:t xml:space="preserve">at least 4 years of age on the 31 August </w:t>
      </w:r>
      <w:r>
        <w:t>has been applied.</w:t>
      </w:r>
    </w:p>
    <w:p w14:paraId="39E08D3A" w14:textId="77777777" w:rsidR="000716B4" w:rsidRDefault="000716B4" w:rsidP="000716B4">
      <w:pPr>
        <w:pStyle w:val="Heading2"/>
        <w:spacing w:before="0"/>
      </w:pPr>
      <w:r>
        <w:t>School type</w:t>
      </w:r>
    </w:p>
    <w:p w14:paraId="7696C4BB" w14:textId="2488DDB4" w:rsidR="0071682E" w:rsidRDefault="00E9357E" w:rsidP="0071682E">
      <w:r>
        <w:t xml:space="preserve">Primary schools </w:t>
      </w:r>
      <w:r w:rsidR="000716B4">
        <w:t>i</w:t>
      </w:r>
      <w:r>
        <w:t>nclude</w:t>
      </w:r>
      <w:r w:rsidR="000716B4" w:rsidRPr="000716B4">
        <w:t xml:space="preserve"> middle schools deemed </w:t>
      </w:r>
      <w:r w:rsidR="000716B4">
        <w:t xml:space="preserve">as primaries </w:t>
      </w:r>
      <w:r w:rsidR="000716B4" w:rsidRPr="000716B4">
        <w:t>and academies.</w:t>
      </w:r>
      <w:r>
        <w:t xml:space="preserve"> Secondary</w:t>
      </w:r>
      <w:r w:rsidR="000716B4">
        <w:t xml:space="preserve"> </w:t>
      </w:r>
      <w:r>
        <w:t xml:space="preserve">schools </w:t>
      </w:r>
      <w:r w:rsidR="000716B4">
        <w:t>i</w:t>
      </w:r>
      <w:r>
        <w:t>nclude</w:t>
      </w:r>
      <w:r w:rsidR="000716B4" w:rsidRPr="000716B4">
        <w:t xml:space="preserve"> all through schools.</w:t>
      </w:r>
      <w:r>
        <w:t xml:space="preserve"> Special schools</w:t>
      </w:r>
      <w:r w:rsidR="000716B4">
        <w:t xml:space="preserve"> i</w:t>
      </w:r>
      <w:r>
        <w:t>nclude</w:t>
      </w:r>
      <w:r w:rsidR="000716B4" w:rsidRPr="000716B4">
        <w:t xml:space="preserve"> maintained and non-maintained special schools.</w:t>
      </w:r>
    </w:p>
    <w:p w14:paraId="7F0ADA46" w14:textId="77777777" w:rsidR="000A2F28" w:rsidRDefault="000A2F28" w:rsidP="000A2F28">
      <w:r>
        <w:t xml:space="preserve">Filter of </w:t>
      </w:r>
      <w:r w:rsidRPr="00B328B7">
        <w:t xml:space="preserve">at least 4 years of age on the 31 August </w:t>
      </w:r>
      <w:r>
        <w:t>has been applied.</w:t>
      </w:r>
    </w:p>
    <w:p w14:paraId="11063D5C" w14:textId="77777777" w:rsidR="000716B4" w:rsidRDefault="000716B4" w:rsidP="0071682E">
      <w:pPr>
        <w:pStyle w:val="Heading2"/>
      </w:pPr>
      <w:r>
        <w:lastRenderedPageBreak/>
        <w:t>Ke</w:t>
      </w:r>
      <w:bookmarkStart w:id="0" w:name="_GoBack"/>
      <w:bookmarkEnd w:id="0"/>
      <w:r>
        <w:t>y Stage 1</w:t>
      </w:r>
    </w:p>
    <w:p w14:paraId="376CBCFA" w14:textId="77777777" w:rsidR="000716B4" w:rsidRDefault="000716B4" w:rsidP="000716B4">
      <w:r w:rsidRPr="000716B4">
        <w:t xml:space="preserve">Includes all schools with pupils eligible for assessment at key stage 1. Participation by independent schools is voluntary, therefore figures only include results from those independent schools which chose to make a return and which met the statutory standards for assessment and moderation. Number of eligible pupils includes pupils who are with maladministration and who are absent, disapplied, working below/towards/at the expected standard and working at greater depth within the expected standard at the end of key stage 1. Excludes pupils with missing teacher assessments. </w:t>
      </w:r>
    </w:p>
    <w:p w14:paraId="619A9264" w14:textId="77777777" w:rsidR="000716B4" w:rsidRDefault="000716B4" w:rsidP="000716B4">
      <w:r w:rsidRPr="000716B4">
        <w:t xml:space="preserve">Includes pupils working at the expected standard and pupils working at greater depth within the expected standard. </w:t>
      </w:r>
    </w:p>
    <w:p w14:paraId="01EF02CA" w14:textId="77777777" w:rsidR="00C7462A" w:rsidRDefault="000716B4" w:rsidP="000716B4">
      <w:pPr>
        <w:pStyle w:val="Heading2"/>
      </w:pPr>
      <w:r>
        <w:t>Key Stage 2</w:t>
      </w:r>
    </w:p>
    <w:p w14:paraId="494AA78B" w14:textId="77777777" w:rsidR="000716B4" w:rsidRPr="000716B4" w:rsidRDefault="000716B4" w:rsidP="000716B4">
      <w:r w:rsidRPr="000716B4">
        <w:t>Figures include those independent schools that chose to take part in key stage 2 assessments.</w:t>
      </w:r>
    </w:p>
    <w:p w14:paraId="2D675E30" w14:textId="1FBB5E5B" w:rsidR="0078049C" w:rsidRDefault="0078049C" w:rsidP="0078049C">
      <w:r>
        <w:t>For reading, mathematics and GPS, pupils were excluded with missing or lost test results and pupils where results are suppressed pending the outcome of a maladministration investigation. The expected standard is a scaled score of 100 or above.</w:t>
      </w:r>
    </w:p>
    <w:p w14:paraId="71952C1B" w14:textId="7692FCAD" w:rsidR="0078049C" w:rsidRDefault="0078049C" w:rsidP="0078049C">
      <w:r>
        <w:t>For writing, pupils are excluded with a missing teacher assessment. The expected standard includes those working at the expected standard (EXS) and those working at greater depth within the expected standard (GDS).</w:t>
      </w:r>
    </w:p>
    <w:p w14:paraId="70EEB26A" w14:textId="38E77290" w:rsidR="0078049C" w:rsidRDefault="0078049C" w:rsidP="0078049C">
      <w:r>
        <w:t>For reading, writing and mathematics, pupils were included who have reached the end of key stage 2 in all of reading, writing and mathematics. Includes pupils with missing or lost test results, pupils where results are suppressed pending the outcome of a maladministration investigation and those with a missing writing teacher assessment. The expected standard includes those pupils who reached the expected standard in all of reading, writing and mathematics.</w:t>
      </w:r>
    </w:p>
    <w:p w14:paraId="3A23091F" w14:textId="538DD84B" w:rsidR="000716B4" w:rsidRDefault="000716B4" w:rsidP="000716B4">
      <w:r w:rsidRPr="000716B4">
        <w:t>More information on national curriculum assessments at key stage 2 is available here:</w:t>
      </w:r>
      <w:r>
        <w:t xml:space="preserve"> </w:t>
      </w:r>
      <w:hyperlink r:id="rId7" w:history="1">
        <w:r w:rsidRPr="004524C3">
          <w:rPr>
            <w:rStyle w:val="Hyperlink"/>
          </w:rPr>
          <w:t>https://www.gov.uk/government/publications/2018-key-stage-2-assessment-and-reporting-arrangements-ara</w:t>
        </w:r>
      </w:hyperlink>
    </w:p>
    <w:p w14:paraId="6D21C393" w14:textId="77777777" w:rsidR="000716B4" w:rsidRDefault="00E9357E" w:rsidP="000716B4">
      <w:pPr>
        <w:pStyle w:val="Heading2"/>
      </w:pPr>
      <w:r>
        <w:t>Key Stage 4</w:t>
      </w:r>
    </w:p>
    <w:p w14:paraId="4358CC06" w14:textId="77777777" w:rsidR="000716B4" w:rsidRDefault="000716B4" w:rsidP="000716B4">
      <w:r w:rsidRPr="000716B4">
        <w:t>Includes pupils in state-funded schools (academies, free schools, city technology colleges, further education colleges with provision for 14- to 16-year-olds and state-funded special schools), independent schools, independent special schools, non-maintained special schools, hospital schools and alternative provision (including pupil referral units, AP free schools and AP academies as well as state-funded AP placements in other institutions).</w:t>
      </w:r>
    </w:p>
    <w:p w14:paraId="4097D221" w14:textId="77777777" w:rsidR="000716B4" w:rsidRDefault="00E9357E" w:rsidP="00E9357E">
      <w:pPr>
        <w:pStyle w:val="Heading2"/>
      </w:pPr>
      <w:r>
        <w:t>Absences</w:t>
      </w:r>
    </w:p>
    <w:p w14:paraId="1B650E90" w14:textId="77777777" w:rsidR="00E9357E" w:rsidRDefault="00E9357E" w:rsidP="00E9357E">
      <w:r w:rsidRPr="00E9357E">
        <w:t xml:space="preserve">For all children, all enrolments (where pupils have been on roll for at least one session) have been included. Some pupils may be counted more than once (if they moved schools during the year or are registered at more than one school). </w:t>
      </w:r>
    </w:p>
    <w:p w14:paraId="0EEC643C" w14:textId="77777777" w:rsidR="00E9357E" w:rsidRDefault="00E9357E" w:rsidP="00E9357E">
      <w:r>
        <w:t>A filter on age between</w:t>
      </w:r>
      <w:r w:rsidRPr="00E9357E">
        <w:t xml:space="preserve"> 5 and 15 years of age at the 31 August </w:t>
      </w:r>
      <w:r>
        <w:t>has been applied. Figures are b</w:t>
      </w:r>
      <w:r w:rsidRPr="00E9357E">
        <w:t>ased upon absence data for all six half terms of the academic year for 5-14 year olds and for the first five half terms of the academic year for 15 year olds (to account for high levels of study leave and other authorised absences for pupils aged 15 in the second half of the summer term). Children in need figures are shown for 4 half terms for 2014 and for six half terms for 2015 to 2019.</w:t>
      </w:r>
    </w:p>
    <w:p w14:paraId="1DCE14EF" w14:textId="6CA0CE26" w:rsidR="00E9357E" w:rsidRDefault="00E9357E" w:rsidP="00E9357E">
      <w:r w:rsidRPr="00E9357E">
        <w:lastRenderedPageBreak/>
        <w:t>The number of sessions missed due to authorised, unauthorised and overall absence expressed as a percentage of the total number of possible sessions.</w:t>
      </w:r>
      <w:r>
        <w:t xml:space="preserve"> </w:t>
      </w:r>
      <w:r w:rsidRPr="00E9357E">
        <w:t>The definition of persistent absence changed from the 2015/16 academic year onwards. Pupil enrolments missing 10 or more percent of their own possible sessions (due to authorised or unauthorised absence) are classified as persistent absentees.</w:t>
      </w:r>
      <w:r>
        <w:t xml:space="preserve"> </w:t>
      </w:r>
      <w:r w:rsidRPr="00E9357E">
        <w:t>See Chapter 3 of the "Guide to absence s</w:t>
      </w:r>
      <w:r>
        <w:t xml:space="preserve">tatistics" for more information: </w:t>
      </w:r>
      <w:hyperlink r:id="rId8" w:history="1">
        <w:r w:rsidRPr="004524C3">
          <w:rPr>
            <w:rStyle w:val="Hyperlink"/>
          </w:rPr>
          <w:t>https://www.gov.uk/government/publications/absence-statistics-guide</w:t>
        </w:r>
      </w:hyperlink>
    </w:p>
    <w:p w14:paraId="0605E514" w14:textId="77777777" w:rsidR="00E9357E" w:rsidRDefault="00E9357E" w:rsidP="00E9357E">
      <w:pPr>
        <w:pStyle w:val="Heading2"/>
      </w:pPr>
      <w:r>
        <w:t>Exclusions</w:t>
      </w:r>
    </w:p>
    <w:p w14:paraId="2B31D1FC" w14:textId="77777777" w:rsidR="00E9357E" w:rsidRPr="00E9357E" w:rsidRDefault="00E9357E" w:rsidP="00E9357E">
      <w:r>
        <w:t>A filter on age between</w:t>
      </w:r>
      <w:r w:rsidRPr="00E9357E">
        <w:t xml:space="preserve"> 5 and 15 years of age at the 31 August </w:t>
      </w:r>
      <w:r>
        <w:t xml:space="preserve">has been applied. </w:t>
      </w:r>
      <w:r w:rsidRPr="00E9357E">
        <w:t>For all children, all enrolments (where pupils have been on roll for at least one session) have been included. Some pupils may be counted more than once (if they moved schools during the year or are registered at more than one school).</w:t>
      </w:r>
    </w:p>
    <w:p w14:paraId="31518059" w14:textId="77777777" w:rsidR="00E9357E" w:rsidRPr="00E9357E" w:rsidRDefault="00E9357E" w:rsidP="00E9357E"/>
    <w:sectPr w:rsidR="00E9357E" w:rsidRPr="00E93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812"/>
    <w:multiLevelType w:val="hybridMultilevel"/>
    <w:tmpl w:val="5884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2A"/>
    <w:rsid w:val="000716B4"/>
    <w:rsid w:val="000A2F28"/>
    <w:rsid w:val="00106814"/>
    <w:rsid w:val="001328D7"/>
    <w:rsid w:val="00212169"/>
    <w:rsid w:val="002F5BD1"/>
    <w:rsid w:val="00347AE8"/>
    <w:rsid w:val="004177A7"/>
    <w:rsid w:val="0071682E"/>
    <w:rsid w:val="00764095"/>
    <w:rsid w:val="0078049C"/>
    <w:rsid w:val="008B446F"/>
    <w:rsid w:val="008F0028"/>
    <w:rsid w:val="0091619A"/>
    <w:rsid w:val="00B328B7"/>
    <w:rsid w:val="00C7462A"/>
    <w:rsid w:val="00CF572D"/>
    <w:rsid w:val="00DB4CBE"/>
    <w:rsid w:val="00E00C5E"/>
    <w:rsid w:val="00E9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DE42"/>
  <w15:chartTrackingRefBased/>
  <w15:docId w15:val="{1AC5926E-7113-4CB8-BD2B-AE1390C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2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28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62A"/>
    <w:rPr>
      <w:color w:val="0000FF"/>
      <w:u w:val="single"/>
    </w:rPr>
  </w:style>
  <w:style w:type="paragraph" w:styleId="ListParagraph">
    <w:name w:val="List Paragraph"/>
    <w:basedOn w:val="Normal"/>
    <w:uiPriority w:val="34"/>
    <w:qFormat/>
    <w:rsid w:val="00C7462A"/>
    <w:pPr>
      <w:ind w:left="720"/>
      <w:contextualSpacing/>
    </w:pPr>
  </w:style>
  <w:style w:type="character" w:customStyle="1" w:styleId="Heading1Char">
    <w:name w:val="Heading 1 Char"/>
    <w:basedOn w:val="DefaultParagraphFont"/>
    <w:link w:val="Heading1"/>
    <w:uiPriority w:val="9"/>
    <w:rsid w:val="00B328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28B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8F0028"/>
    <w:rPr>
      <w:sz w:val="16"/>
      <w:szCs w:val="16"/>
    </w:rPr>
  </w:style>
  <w:style w:type="paragraph" w:styleId="CommentText">
    <w:name w:val="annotation text"/>
    <w:basedOn w:val="Normal"/>
    <w:link w:val="CommentTextChar"/>
    <w:uiPriority w:val="99"/>
    <w:semiHidden/>
    <w:unhideWhenUsed/>
    <w:rsid w:val="008F0028"/>
    <w:pPr>
      <w:spacing w:line="240" w:lineRule="auto"/>
    </w:pPr>
    <w:rPr>
      <w:sz w:val="20"/>
      <w:szCs w:val="20"/>
    </w:rPr>
  </w:style>
  <w:style w:type="character" w:customStyle="1" w:styleId="CommentTextChar">
    <w:name w:val="Comment Text Char"/>
    <w:basedOn w:val="DefaultParagraphFont"/>
    <w:link w:val="CommentText"/>
    <w:uiPriority w:val="99"/>
    <w:semiHidden/>
    <w:rsid w:val="008F0028"/>
    <w:rPr>
      <w:sz w:val="20"/>
      <w:szCs w:val="20"/>
    </w:rPr>
  </w:style>
  <w:style w:type="paragraph" w:styleId="CommentSubject">
    <w:name w:val="annotation subject"/>
    <w:basedOn w:val="CommentText"/>
    <w:next w:val="CommentText"/>
    <w:link w:val="CommentSubjectChar"/>
    <w:uiPriority w:val="99"/>
    <w:semiHidden/>
    <w:unhideWhenUsed/>
    <w:rsid w:val="008F0028"/>
    <w:rPr>
      <w:b/>
      <w:bCs/>
    </w:rPr>
  </w:style>
  <w:style w:type="character" w:customStyle="1" w:styleId="CommentSubjectChar">
    <w:name w:val="Comment Subject Char"/>
    <w:basedOn w:val="CommentTextChar"/>
    <w:link w:val="CommentSubject"/>
    <w:uiPriority w:val="99"/>
    <w:semiHidden/>
    <w:rsid w:val="008F0028"/>
    <w:rPr>
      <w:b/>
      <w:bCs/>
      <w:sz w:val="20"/>
      <w:szCs w:val="20"/>
    </w:rPr>
  </w:style>
  <w:style w:type="paragraph" w:styleId="BalloonText">
    <w:name w:val="Balloon Text"/>
    <w:basedOn w:val="Normal"/>
    <w:link w:val="BalloonTextChar"/>
    <w:uiPriority w:val="99"/>
    <w:semiHidden/>
    <w:unhideWhenUsed/>
    <w:rsid w:val="008F0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028"/>
    <w:rPr>
      <w:rFonts w:ascii="Segoe UI" w:hAnsi="Segoe UI" w:cs="Segoe UI"/>
      <w:sz w:val="18"/>
      <w:szCs w:val="18"/>
    </w:rPr>
  </w:style>
  <w:style w:type="character" w:styleId="FollowedHyperlink">
    <w:name w:val="FollowedHyperlink"/>
    <w:basedOn w:val="DefaultParagraphFont"/>
    <w:uiPriority w:val="99"/>
    <w:semiHidden/>
    <w:unhideWhenUsed/>
    <w:rsid w:val="009161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bsence-statistics-guide" TargetMode="External"/><Relationship Id="rId3" Type="http://schemas.openxmlformats.org/officeDocument/2006/relationships/settings" Target="settings.xml"/><Relationship Id="rId7" Type="http://schemas.openxmlformats.org/officeDocument/2006/relationships/hyperlink" Target="https://www.gov.uk/government/publications/2018-key-stage-2-assessment-and-reporting-arrangements-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statistics/outcomes-for-children-looked-after-by-local-authorities-31-march-2019" TargetMode="External"/><Relationship Id="rId5" Type="http://schemas.openxmlformats.org/officeDocument/2006/relationships/hyperlink" Target="https://assets.publishing.service.gov.uk/government/uploads/system/uploads/attachment_data/file/885676/CLA_Statistics_Guide_Version_1.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Noor</dc:creator>
  <cp:keywords/>
  <dc:description/>
  <cp:lastModifiedBy>AHMED, Noor</cp:lastModifiedBy>
  <cp:revision>3</cp:revision>
  <dcterms:created xsi:type="dcterms:W3CDTF">2020-07-09T13:13:00Z</dcterms:created>
  <dcterms:modified xsi:type="dcterms:W3CDTF">2020-07-13T11:44:00Z</dcterms:modified>
</cp:coreProperties>
</file>