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715C7" w14:textId="6A1B902A" w:rsidR="00436525" w:rsidRDefault="008C20A5">
      <w:r>
        <w:rPr>
          <w:b/>
          <w:noProof/>
        </w:rPr>
        <w:drawing>
          <wp:anchor distT="0" distB="0" distL="114300" distR="114300" simplePos="0" relativeHeight="251658240" behindDoc="1" locked="0" layoutInCell="1" allowOverlap="1" wp14:anchorId="724F5DF8" wp14:editId="2A9FBDDE">
            <wp:simplePos x="0" y="0"/>
            <wp:positionH relativeFrom="column">
              <wp:posOffset>3861435</wp:posOffset>
            </wp:positionH>
            <wp:positionV relativeFrom="paragraph">
              <wp:posOffset>13335</wp:posOffset>
            </wp:positionV>
            <wp:extent cx="1666875" cy="810895"/>
            <wp:effectExtent l="0" t="0" r="9525" b="8255"/>
            <wp:wrapTight wrapText="bothSides">
              <wp:wrapPolygon edited="0">
                <wp:start x="0" y="0"/>
                <wp:lineTo x="0" y="21312"/>
                <wp:lineTo x="21477" y="21312"/>
                <wp:lineTo x="21477" y="0"/>
                <wp:lineTo x="0" y="0"/>
              </wp:wrapPolygon>
            </wp:wrapTight>
            <wp:docPr id="5" name="Picture 2" descr="Government social research&#10;Government social research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6875" cy="810895"/>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004829C0">
        <w:rPr>
          <w:noProof/>
          <w:sz w:val="16"/>
          <w:szCs w:val="16"/>
        </w:rPr>
        <w:drawing>
          <wp:inline distT="0" distB="0" distL="0" distR="0" wp14:anchorId="3EC715C7" wp14:editId="0A95C0CA">
            <wp:extent cx="1419225" cy="1066800"/>
            <wp:effectExtent l="0" t="0" r="9525" b="0"/>
            <wp:docPr id="1" name="Picture 22" descr="Department for Education"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r="38062"/>
                    <a:stretch>
                      <a:fillRect/>
                    </a:stretch>
                  </pic:blipFill>
                  <pic:spPr>
                    <a:xfrm>
                      <a:off x="0" y="0"/>
                      <a:ext cx="1419899" cy="1067307"/>
                    </a:xfrm>
                    <a:prstGeom prst="rect">
                      <a:avLst/>
                    </a:prstGeom>
                    <a:noFill/>
                    <a:ln>
                      <a:noFill/>
                      <a:prstDash/>
                    </a:ln>
                  </pic:spPr>
                </pic:pic>
              </a:graphicData>
            </a:graphic>
          </wp:inline>
        </w:drawing>
      </w:r>
      <w:r>
        <w:tab/>
      </w:r>
      <w:r>
        <w:tab/>
      </w:r>
      <w:r>
        <w:tab/>
      </w:r>
      <w:r>
        <w:tab/>
      </w:r>
      <w:r>
        <w:tab/>
      </w:r>
    </w:p>
    <w:p w14:paraId="3EC715C8" w14:textId="6A4CEC29" w:rsidR="00436525" w:rsidRDefault="008C20A5">
      <w:pPr>
        <w:pStyle w:val="TitleText"/>
      </w:pPr>
      <w:r>
        <w:t>Survey of Childcare and Early Year Providers 202</w:t>
      </w:r>
      <w:r w:rsidR="00596412">
        <w:t>2</w:t>
      </w:r>
    </w:p>
    <w:p w14:paraId="3EC715C9" w14:textId="7F5DE9FB" w:rsidR="00436525" w:rsidRDefault="008C20A5">
      <w:pPr>
        <w:pStyle w:val="SubtitleText"/>
        <w:spacing w:after="360"/>
      </w:pPr>
      <w:r>
        <w:t>Technical Report</w:t>
      </w:r>
    </w:p>
    <w:p w14:paraId="3EC715CA" w14:textId="314BAC33" w:rsidR="00436525" w:rsidRPr="008C20A5" w:rsidRDefault="008C20A5">
      <w:pPr>
        <w:pStyle w:val="Researchreport"/>
        <w:rPr>
          <w:i/>
          <w:iCs/>
          <w:sz w:val="48"/>
          <w:szCs w:val="48"/>
        </w:rPr>
      </w:pPr>
      <w:r w:rsidRPr="008C20A5">
        <w:rPr>
          <w:i/>
          <w:iCs/>
          <w:sz w:val="48"/>
          <w:szCs w:val="48"/>
        </w:rPr>
        <w:t>December 2022</w:t>
      </w:r>
    </w:p>
    <w:p w14:paraId="54B5305F" w14:textId="77777777" w:rsidR="008C20A5" w:rsidRDefault="008C20A5">
      <w:pPr>
        <w:pStyle w:val="SubtitleText"/>
      </w:pPr>
      <w:r>
        <w:t xml:space="preserve">Lorna Adams, Sarah Coburn-Crane, Aminul Hassan, James Taylor </w:t>
      </w:r>
    </w:p>
    <w:p w14:paraId="21F938A4" w14:textId="68530A0B" w:rsidR="008C20A5" w:rsidRDefault="008C20A5">
      <w:pPr>
        <w:pStyle w:val="SubtitleText"/>
      </w:pPr>
      <w:r>
        <w:t>IFF Research</w:t>
      </w:r>
    </w:p>
    <w:sdt>
      <w:sdtPr>
        <w:rPr>
          <w:b w:val="0"/>
          <w:color w:val="auto"/>
          <w:sz w:val="24"/>
        </w:rPr>
        <w:id w:val="-360118481"/>
        <w:docPartObj>
          <w:docPartGallery w:val="Table of Contents"/>
          <w:docPartUnique/>
        </w:docPartObj>
      </w:sdtPr>
      <w:sdtEndPr>
        <w:rPr>
          <w:bCs/>
          <w:noProof/>
        </w:rPr>
      </w:sdtEndPr>
      <w:sdtContent>
        <w:p w14:paraId="54F62736" w14:textId="6195FE54" w:rsidR="008F1EDC" w:rsidRDefault="008F1EDC">
          <w:pPr>
            <w:pStyle w:val="TOCHeading"/>
          </w:pPr>
          <w:r>
            <w:t>Contents</w:t>
          </w:r>
        </w:p>
        <w:p w14:paraId="4EBB38CE" w14:textId="4AA422B6" w:rsidR="0027622D" w:rsidRDefault="008F1EDC">
          <w:pPr>
            <w:pStyle w:val="TOC1"/>
            <w:tabs>
              <w:tab w:val="left" w:pos="48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1740614" w:history="1">
            <w:r w:rsidR="0027622D" w:rsidRPr="00FB4876">
              <w:rPr>
                <w:rStyle w:val="Hyperlink"/>
                <w:noProof/>
              </w:rPr>
              <w:t>1.</w:t>
            </w:r>
            <w:r w:rsidR="0027622D">
              <w:rPr>
                <w:rFonts w:asciiTheme="minorHAnsi" w:eastAsiaTheme="minorEastAsia" w:hAnsiTheme="minorHAnsi" w:cstheme="minorBidi"/>
                <w:noProof/>
                <w:sz w:val="22"/>
                <w:szCs w:val="22"/>
              </w:rPr>
              <w:tab/>
            </w:r>
            <w:r w:rsidR="0027622D" w:rsidRPr="00FB4876">
              <w:rPr>
                <w:rStyle w:val="Hyperlink"/>
                <w:noProof/>
              </w:rPr>
              <w:t>Introduction</w:t>
            </w:r>
            <w:r w:rsidR="0027622D">
              <w:rPr>
                <w:noProof/>
                <w:webHidden/>
              </w:rPr>
              <w:tab/>
            </w:r>
            <w:r w:rsidR="0027622D">
              <w:rPr>
                <w:noProof/>
                <w:webHidden/>
              </w:rPr>
              <w:fldChar w:fldCharType="begin"/>
            </w:r>
            <w:r w:rsidR="0027622D">
              <w:rPr>
                <w:noProof/>
                <w:webHidden/>
              </w:rPr>
              <w:instrText xml:space="preserve"> PAGEREF _Toc121740614 \h </w:instrText>
            </w:r>
            <w:r w:rsidR="0027622D">
              <w:rPr>
                <w:noProof/>
                <w:webHidden/>
              </w:rPr>
            </w:r>
            <w:r w:rsidR="0027622D">
              <w:rPr>
                <w:noProof/>
                <w:webHidden/>
              </w:rPr>
              <w:fldChar w:fldCharType="separate"/>
            </w:r>
            <w:r w:rsidR="0027622D">
              <w:rPr>
                <w:noProof/>
                <w:webHidden/>
              </w:rPr>
              <w:t>4</w:t>
            </w:r>
            <w:r w:rsidR="0027622D">
              <w:rPr>
                <w:noProof/>
                <w:webHidden/>
              </w:rPr>
              <w:fldChar w:fldCharType="end"/>
            </w:r>
          </w:hyperlink>
        </w:p>
        <w:p w14:paraId="7F7F26ED" w14:textId="1CB56848" w:rsidR="0027622D" w:rsidRDefault="00314BDE">
          <w:pPr>
            <w:pStyle w:val="TOC2"/>
            <w:rPr>
              <w:rFonts w:asciiTheme="minorHAnsi" w:eastAsiaTheme="minorEastAsia" w:hAnsiTheme="minorHAnsi" w:cstheme="minorBidi"/>
              <w:noProof/>
              <w:sz w:val="22"/>
              <w:szCs w:val="22"/>
            </w:rPr>
          </w:pPr>
          <w:hyperlink w:anchor="_Toc121740615" w:history="1">
            <w:r w:rsidR="0027622D" w:rsidRPr="00FB4876">
              <w:rPr>
                <w:rStyle w:val="Hyperlink"/>
                <w:noProof/>
              </w:rPr>
              <w:t>1.1</w:t>
            </w:r>
            <w:r w:rsidR="0027622D" w:rsidRPr="00FB4876">
              <w:rPr>
                <w:rStyle w:val="Hyperlink"/>
                <w:rFonts w:ascii="Times New Roman" w:hAnsi="Times New Roman"/>
                <w:noProof/>
              </w:rPr>
              <w:t xml:space="preserve"> </w:t>
            </w:r>
            <w:r w:rsidR="0027622D" w:rsidRPr="00FB4876">
              <w:rPr>
                <w:rStyle w:val="Hyperlink"/>
                <w:noProof/>
              </w:rPr>
              <w:t>The SCEYP timeseries</w:t>
            </w:r>
            <w:r w:rsidR="0027622D">
              <w:rPr>
                <w:noProof/>
                <w:webHidden/>
              </w:rPr>
              <w:tab/>
            </w:r>
            <w:r w:rsidR="0027622D">
              <w:rPr>
                <w:noProof/>
                <w:webHidden/>
              </w:rPr>
              <w:fldChar w:fldCharType="begin"/>
            </w:r>
            <w:r w:rsidR="0027622D">
              <w:rPr>
                <w:noProof/>
                <w:webHidden/>
              </w:rPr>
              <w:instrText xml:space="preserve"> PAGEREF _Toc121740615 \h </w:instrText>
            </w:r>
            <w:r w:rsidR="0027622D">
              <w:rPr>
                <w:noProof/>
                <w:webHidden/>
              </w:rPr>
            </w:r>
            <w:r w:rsidR="0027622D">
              <w:rPr>
                <w:noProof/>
                <w:webHidden/>
              </w:rPr>
              <w:fldChar w:fldCharType="separate"/>
            </w:r>
            <w:r w:rsidR="0027622D">
              <w:rPr>
                <w:noProof/>
                <w:webHidden/>
              </w:rPr>
              <w:t>4</w:t>
            </w:r>
            <w:r w:rsidR="0027622D">
              <w:rPr>
                <w:noProof/>
                <w:webHidden/>
              </w:rPr>
              <w:fldChar w:fldCharType="end"/>
            </w:r>
          </w:hyperlink>
        </w:p>
        <w:p w14:paraId="4C05481C" w14:textId="25CE636C" w:rsidR="0027622D" w:rsidRDefault="00314BDE">
          <w:pPr>
            <w:pStyle w:val="TOC2"/>
            <w:rPr>
              <w:rFonts w:asciiTheme="minorHAnsi" w:eastAsiaTheme="minorEastAsia" w:hAnsiTheme="minorHAnsi" w:cstheme="minorBidi"/>
              <w:noProof/>
              <w:sz w:val="22"/>
              <w:szCs w:val="22"/>
            </w:rPr>
          </w:pPr>
          <w:hyperlink w:anchor="_Toc121740616" w:history="1">
            <w:r w:rsidR="0027622D" w:rsidRPr="00FB4876">
              <w:rPr>
                <w:rStyle w:val="Hyperlink"/>
                <w:noProof/>
              </w:rPr>
              <w:t>1.2</w:t>
            </w:r>
            <w:r w:rsidR="0027622D" w:rsidRPr="00FB4876">
              <w:rPr>
                <w:rStyle w:val="Hyperlink"/>
                <w:rFonts w:ascii="Times New Roman" w:hAnsi="Times New Roman"/>
                <w:noProof/>
              </w:rPr>
              <w:t xml:space="preserve"> </w:t>
            </w:r>
            <w:r w:rsidR="0027622D" w:rsidRPr="00FB4876">
              <w:rPr>
                <w:rStyle w:val="Hyperlink"/>
                <w:noProof/>
              </w:rPr>
              <w:t>Temporary or permanently closed settings</w:t>
            </w:r>
            <w:r w:rsidR="0027622D">
              <w:rPr>
                <w:noProof/>
                <w:webHidden/>
              </w:rPr>
              <w:tab/>
            </w:r>
            <w:r w:rsidR="0027622D">
              <w:rPr>
                <w:noProof/>
                <w:webHidden/>
              </w:rPr>
              <w:fldChar w:fldCharType="begin"/>
            </w:r>
            <w:r w:rsidR="0027622D">
              <w:rPr>
                <w:noProof/>
                <w:webHidden/>
              </w:rPr>
              <w:instrText xml:space="preserve"> PAGEREF _Toc121740616 \h </w:instrText>
            </w:r>
            <w:r w:rsidR="0027622D">
              <w:rPr>
                <w:noProof/>
                <w:webHidden/>
              </w:rPr>
            </w:r>
            <w:r w:rsidR="0027622D">
              <w:rPr>
                <w:noProof/>
                <w:webHidden/>
              </w:rPr>
              <w:fldChar w:fldCharType="separate"/>
            </w:r>
            <w:r w:rsidR="0027622D">
              <w:rPr>
                <w:noProof/>
                <w:webHidden/>
              </w:rPr>
              <w:t>5</w:t>
            </w:r>
            <w:r w:rsidR="0027622D">
              <w:rPr>
                <w:noProof/>
                <w:webHidden/>
              </w:rPr>
              <w:fldChar w:fldCharType="end"/>
            </w:r>
          </w:hyperlink>
        </w:p>
        <w:p w14:paraId="01AC3750" w14:textId="6AB12667" w:rsidR="0027622D" w:rsidRDefault="00314BDE">
          <w:pPr>
            <w:pStyle w:val="TOC1"/>
            <w:tabs>
              <w:tab w:val="left" w:pos="482"/>
            </w:tabs>
            <w:rPr>
              <w:rFonts w:asciiTheme="minorHAnsi" w:eastAsiaTheme="minorEastAsia" w:hAnsiTheme="minorHAnsi" w:cstheme="minorBidi"/>
              <w:noProof/>
              <w:sz w:val="22"/>
              <w:szCs w:val="22"/>
            </w:rPr>
          </w:pPr>
          <w:hyperlink w:anchor="_Toc121740617" w:history="1">
            <w:r w:rsidR="0027622D" w:rsidRPr="00FB4876">
              <w:rPr>
                <w:rStyle w:val="Hyperlink"/>
                <w:noProof/>
              </w:rPr>
              <w:t>2.</w:t>
            </w:r>
            <w:r w:rsidR="0027622D">
              <w:rPr>
                <w:rFonts w:asciiTheme="minorHAnsi" w:eastAsiaTheme="minorEastAsia" w:hAnsiTheme="minorHAnsi" w:cstheme="minorBidi"/>
                <w:noProof/>
                <w:sz w:val="22"/>
                <w:szCs w:val="22"/>
              </w:rPr>
              <w:tab/>
            </w:r>
            <w:r w:rsidR="0027622D" w:rsidRPr="00FB4876">
              <w:rPr>
                <w:rStyle w:val="Hyperlink"/>
                <w:noProof/>
              </w:rPr>
              <w:t>Sampling</w:t>
            </w:r>
            <w:r w:rsidR="0027622D">
              <w:rPr>
                <w:noProof/>
                <w:webHidden/>
              </w:rPr>
              <w:tab/>
            </w:r>
            <w:r w:rsidR="0027622D">
              <w:rPr>
                <w:noProof/>
                <w:webHidden/>
              </w:rPr>
              <w:fldChar w:fldCharType="begin"/>
            </w:r>
            <w:r w:rsidR="0027622D">
              <w:rPr>
                <w:noProof/>
                <w:webHidden/>
              </w:rPr>
              <w:instrText xml:space="preserve"> PAGEREF _Toc121740617 \h </w:instrText>
            </w:r>
            <w:r w:rsidR="0027622D">
              <w:rPr>
                <w:noProof/>
                <w:webHidden/>
              </w:rPr>
            </w:r>
            <w:r w:rsidR="0027622D">
              <w:rPr>
                <w:noProof/>
                <w:webHidden/>
              </w:rPr>
              <w:fldChar w:fldCharType="separate"/>
            </w:r>
            <w:r w:rsidR="0027622D">
              <w:rPr>
                <w:noProof/>
                <w:webHidden/>
              </w:rPr>
              <w:t>8</w:t>
            </w:r>
            <w:r w:rsidR="0027622D">
              <w:rPr>
                <w:noProof/>
                <w:webHidden/>
              </w:rPr>
              <w:fldChar w:fldCharType="end"/>
            </w:r>
          </w:hyperlink>
        </w:p>
        <w:p w14:paraId="46D2A312" w14:textId="6503CE3A" w:rsidR="0027622D" w:rsidRDefault="00314BDE">
          <w:pPr>
            <w:pStyle w:val="TOC2"/>
            <w:tabs>
              <w:tab w:val="left" w:pos="960"/>
            </w:tabs>
            <w:rPr>
              <w:rFonts w:asciiTheme="minorHAnsi" w:eastAsiaTheme="minorEastAsia" w:hAnsiTheme="minorHAnsi" w:cstheme="minorBidi"/>
              <w:noProof/>
              <w:sz w:val="22"/>
              <w:szCs w:val="22"/>
            </w:rPr>
          </w:pPr>
          <w:hyperlink w:anchor="_Toc121740618" w:history="1">
            <w:r w:rsidR="0027622D" w:rsidRPr="00FB4876">
              <w:rPr>
                <w:rStyle w:val="Hyperlink"/>
                <w:noProof/>
              </w:rPr>
              <w:t>2.1</w:t>
            </w:r>
            <w:r w:rsidR="0027622D">
              <w:rPr>
                <w:rFonts w:asciiTheme="minorHAnsi" w:eastAsiaTheme="minorEastAsia" w:hAnsiTheme="minorHAnsi" w:cstheme="minorBidi"/>
                <w:noProof/>
                <w:sz w:val="22"/>
                <w:szCs w:val="22"/>
              </w:rPr>
              <w:tab/>
            </w:r>
            <w:r w:rsidR="0027622D" w:rsidRPr="00FB4876">
              <w:rPr>
                <w:rStyle w:val="Hyperlink"/>
                <w:noProof/>
              </w:rPr>
              <w:t>Group-based providers sample</w:t>
            </w:r>
            <w:r w:rsidR="0027622D">
              <w:rPr>
                <w:noProof/>
                <w:webHidden/>
              </w:rPr>
              <w:tab/>
            </w:r>
            <w:r w:rsidR="0027622D">
              <w:rPr>
                <w:noProof/>
                <w:webHidden/>
              </w:rPr>
              <w:fldChar w:fldCharType="begin"/>
            </w:r>
            <w:r w:rsidR="0027622D">
              <w:rPr>
                <w:noProof/>
                <w:webHidden/>
              </w:rPr>
              <w:instrText xml:space="preserve"> PAGEREF _Toc121740618 \h </w:instrText>
            </w:r>
            <w:r w:rsidR="0027622D">
              <w:rPr>
                <w:noProof/>
                <w:webHidden/>
              </w:rPr>
            </w:r>
            <w:r w:rsidR="0027622D">
              <w:rPr>
                <w:noProof/>
                <w:webHidden/>
              </w:rPr>
              <w:fldChar w:fldCharType="separate"/>
            </w:r>
            <w:r w:rsidR="0027622D">
              <w:rPr>
                <w:noProof/>
                <w:webHidden/>
              </w:rPr>
              <w:t>8</w:t>
            </w:r>
            <w:r w:rsidR="0027622D">
              <w:rPr>
                <w:noProof/>
                <w:webHidden/>
              </w:rPr>
              <w:fldChar w:fldCharType="end"/>
            </w:r>
          </w:hyperlink>
        </w:p>
        <w:p w14:paraId="19C6CD6C" w14:textId="2CB6C25B" w:rsidR="0027622D" w:rsidRDefault="00314BDE">
          <w:pPr>
            <w:pStyle w:val="TOC2"/>
            <w:tabs>
              <w:tab w:val="left" w:pos="960"/>
            </w:tabs>
            <w:rPr>
              <w:rFonts w:asciiTheme="minorHAnsi" w:eastAsiaTheme="minorEastAsia" w:hAnsiTheme="minorHAnsi" w:cstheme="minorBidi"/>
              <w:noProof/>
              <w:sz w:val="22"/>
              <w:szCs w:val="22"/>
            </w:rPr>
          </w:pPr>
          <w:hyperlink w:anchor="_Toc121740619" w:history="1">
            <w:r w:rsidR="0027622D" w:rsidRPr="00FB4876">
              <w:rPr>
                <w:rStyle w:val="Hyperlink"/>
                <w:noProof/>
              </w:rPr>
              <w:t>2.2</w:t>
            </w:r>
            <w:r w:rsidR="0027622D">
              <w:rPr>
                <w:rFonts w:asciiTheme="minorHAnsi" w:eastAsiaTheme="minorEastAsia" w:hAnsiTheme="minorHAnsi" w:cstheme="minorBidi"/>
                <w:noProof/>
                <w:sz w:val="22"/>
                <w:szCs w:val="22"/>
              </w:rPr>
              <w:tab/>
            </w:r>
            <w:r w:rsidR="0027622D" w:rsidRPr="00FB4876">
              <w:rPr>
                <w:rStyle w:val="Hyperlink"/>
                <w:noProof/>
              </w:rPr>
              <w:t>School-based providers sample</w:t>
            </w:r>
            <w:r w:rsidR="0027622D">
              <w:rPr>
                <w:noProof/>
                <w:webHidden/>
              </w:rPr>
              <w:tab/>
            </w:r>
            <w:r w:rsidR="0027622D">
              <w:rPr>
                <w:noProof/>
                <w:webHidden/>
              </w:rPr>
              <w:fldChar w:fldCharType="begin"/>
            </w:r>
            <w:r w:rsidR="0027622D">
              <w:rPr>
                <w:noProof/>
                <w:webHidden/>
              </w:rPr>
              <w:instrText xml:space="preserve"> PAGEREF _Toc121740619 \h </w:instrText>
            </w:r>
            <w:r w:rsidR="0027622D">
              <w:rPr>
                <w:noProof/>
                <w:webHidden/>
              </w:rPr>
            </w:r>
            <w:r w:rsidR="0027622D">
              <w:rPr>
                <w:noProof/>
                <w:webHidden/>
              </w:rPr>
              <w:fldChar w:fldCharType="separate"/>
            </w:r>
            <w:r w:rsidR="0027622D">
              <w:rPr>
                <w:noProof/>
                <w:webHidden/>
              </w:rPr>
              <w:t>9</w:t>
            </w:r>
            <w:r w:rsidR="0027622D">
              <w:rPr>
                <w:noProof/>
                <w:webHidden/>
              </w:rPr>
              <w:fldChar w:fldCharType="end"/>
            </w:r>
          </w:hyperlink>
        </w:p>
        <w:p w14:paraId="7AC37795" w14:textId="2F5F721D" w:rsidR="0027622D" w:rsidRDefault="00314BDE">
          <w:pPr>
            <w:pStyle w:val="TOC2"/>
            <w:tabs>
              <w:tab w:val="left" w:pos="960"/>
            </w:tabs>
            <w:rPr>
              <w:rFonts w:asciiTheme="minorHAnsi" w:eastAsiaTheme="minorEastAsia" w:hAnsiTheme="minorHAnsi" w:cstheme="minorBidi"/>
              <w:noProof/>
              <w:sz w:val="22"/>
              <w:szCs w:val="22"/>
            </w:rPr>
          </w:pPr>
          <w:hyperlink w:anchor="_Toc121740620" w:history="1">
            <w:r w:rsidR="0027622D" w:rsidRPr="00FB4876">
              <w:rPr>
                <w:rStyle w:val="Hyperlink"/>
                <w:noProof/>
              </w:rPr>
              <w:t>2.3</w:t>
            </w:r>
            <w:r w:rsidR="0027622D">
              <w:rPr>
                <w:rFonts w:asciiTheme="minorHAnsi" w:eastAsiaTheme="minorEastAsia" w:hAnsiTheme="minorHAnsi" w:cstheme="minorBidi"/>
                <w:noProof/>
                <w:sz w:val="22"/>
                <w:szCs w:val="22"/>
              </w:rPr>
              <w:tab/>
            </w:r>
            <w:r w:rsidR="0027622D" w:rsidRPr="00FB4876">
              <w:rPr>
                <w:rStyle w:val="Hyperlink"/>
                <w:noProof/>
              </w:rPr>
              <w:t>Childminders sample</w:t>
            </w:r>
            <w:r w:rsidR="0027622D">
              <w:rPr>
                <w:noProof/>
                <w:webHidden/>
              </w:rPr>
              <w:tab/>
            </w:r>
            <w:r w:rsidR="0027622D">
              <w:rPr>
                <w:noProof/>
                <w:webHidden/>
              </w:rPr>
              <w:fldChar w:fldCharType="begin"/>
            </w:r>
            <w:r w:rsidR="0027622D">
              <w:rPr>
                <w:noProof/>
                <w:webHidden/>
              </w:rPr>
              <w:instrText xml:space="preserve"> PAGEREF _Toc121740620 \h </w:instrText>
            </w:r>
            <w:r w:rsidR="0027622D">
              <w:rPr>
                <w:noProof/>
                <w:webHidden/>
              </w:rPr>
            </w:r>
            <w:r w:rsidR="0027622D">
              <w:rPr>
                <w:noProof/>
                <w:webHidden/>
              </w:rPr>
              <w:fldChar w:fldCharType="separate"/>
            </w:r>
            <w:r w:rsidR="0027622D">
              <w:rPr>
                <w:noProof/>
                <w:webHidden/>
              </w:rPr>
              <w:t>11</w:t>
            </w:r>
            <w:r w:rsidR="0027622D">
              <w:rPr>
                <w:noProof/>
                <w:webHidden/>
              </w:rPr>
              <w:fldChar w:fldCharType="end"/>
            </w:r>
          </w:hyperlink>
        </w:p>
        <w:p w14:paraId="37CF76AE" w14:textId="6BC86D6B" w:rsidR="0027622D" w:rsidRDefault="00314BDE">
          <w:pPr>
            <w:pStyle w:val="TOC1"/>
            <w:tabs>
              <w:tab w:val="left" w:pos="482"/>
            </w:tabs>
            <w:rPr>
              <w:rFonts w:asciiTheme="minorHAnsi" w:eastAsiaTheme="minorEastAsia" w:hAnsiTheme="minorHAnsi" w:cstheme="minorBidi"/>
              <w:noProof/>
              <w:sz w:val="22"/>
              <w:szCs w:val="22"/>
            </w:rPr>
          </w:pPr>
          <w:hyperlink w:anchor="_Toc121740621" w:history="1">
            <w:r w:rsidR="0027622D" w:rsidRPr="00FB4876">
              <w:rPr>
                <w:rStyle w:val="Hyperlink"/>
                <w:noProof/>
              </w:rPr>
              <w:t>3</w:t>
            </w:r>
            <w:r w:rsidR="0027622D">
              <w:rPr>
                <w:rFonts w:asciiTheme="minorHAnsi" w:eastAsiaTheme="minorEastAsia" w:hAnsiTheme="minorHAnsi" w:cstheme="minorBidi"/>
                <w:noProof/>
                <w:sz w:val="22"/>
                <w:szCs w:val="22"/>
              </w:rPr>
              <w:tab/>
            </w:r>
            <w:r w:rsidR="0027622D" w:rsidRPr="00FB4876">
              <w:rPr>
                <w:rStyle w:val="Hyperlink"/>
                <w:noProof/>
              </w:rPr>
              <w:t>Questionnaire</w:t>
            </w:r>
            <w:r w:rsidR="0027622D">
              <w:rPr>
                <w:noProof/>
                <w:webHidden/>
              </w:rPr>
              <w:tab/>
            </w:r>
            <w:r w:rsidR="0027622D">
              <w:rPr>
                <w:noProof/>
                <w:webHidden/>
              </w:rPr>
              <w:fldChar w:fldCharType="begin"/>
            </w:r>
            <w:r w:rsidR="0027622D">
              <w:rPr>
                <w:noProof/>
                <w:webHidden/>
              </w:rPr>
              <w:instrText xml:space="preserve"> PAGEREF _Toc121740621 \h </w:instrText>
            </w:r>
            <w:r w:rsidR="0027622D">
              <w:rPr>
                <w:noProof/>
                <w:webHidden/>
              </w:rPr>
            </w:r>
            <w:r w:rsidR="0027622D">
              <w:rPr>
                <w:noProof/>
                <w:webHidden/>
              </w:rPr>
              <w:fldChar w:fldCharType="separate"/>
            </w:r>
            <w:r w:rsidR="0027622D">
              <w:rPr>
                <w:noProof/>
                <w:webHidden/>
              </w:rPr>
              <w:t>13</w:t>
            </w:r>
            <w:r w:rsidR="0027622D">
              <w:rPr>
                <w:noProof/>
                <w:webHidden/>
              </w:rPr>
              <w:fldChar w:fldCharType="end"/>
            </w:r>
          </w:hyperlink>
        </w:p>
        <w:p w14:paraId="2D08CC40" w14:textId="4C8AA51E" w:rsidR="0027622D" w:rsidRDefault="00314BDE">
          <w:pPr>
            <w:pStyle w:val="TOC2"/>
            <w:rPr>
              <w:rFonts w:asciiTheme="minorHAnsi" w:eastAsiaTheme="minorEastAsia" w:hAnsiTheme="minorHAnsi" w:cstheme="minorBidi"/>
              <w:noProof/>
              <w:sz w:val="22"/>
              <w:szCs w:val="22"/>
            </w:rPr>
          </w:pPr>
          <w:hyperlink w:anchor="_Toc121740622" w:history="1">
            <w:r w:rsidR="0027622D" w:rsidRPr="00FB4876">
              <w:rPr>
                <w:rStyle w:val="Hyperlink"/>
                <w:noProof/>
              </w:rPr>
              <w:t>3.1 Main SCEYP: Questionnaire development</w:t>
            </w:r>
            <w:r w:rsidR="0027622D">
              <w:rPr>
                <w:noProof/>
                <w:webHidden/>
              </w:rPr>
              <w:tab/>
            </w:r>
            <w:r w:rsidR="0027622D">
              <w:rPr>
                <w:noProof/>
                <w:webHidden/>
              </w:rPr>
              <w:fldChar w:fldCharType="begin"/>
            </w:r>
            <w:r w:rsidR="0027622D">
              <w:rPr>
                <w:noProof/>
                <w:webHidden/>
              </w:rPr>
              <w:instrText xml:space="preserve"> PAGEREF _Toc121740622 \h </w:instrText>
            </w:r>
            <w:r w:rsidR="0027622D">
              <w:rPr>
                <w:noProof/>
                <w:webHidden/>
              </w:rPr>
            </w:r>
            <w:r w:rsidR="0027622D">
              <w:rPr>
                <w:noProof/>
                <w:webHidden/>
              </w:rPr>
              <w:fldChar w:fldCharType="separate"/>
            </w:r>
            <w:r w:rsidR="0027622D">
              <w:rPr>
                <w:noProof/>
                <w:webHidden/>
              </w:rPr>
              <w:t>13</w:t>
            </w:r>
            <w:r w:rsidR="0027622D">
              <w:rPr>
                <w:noProof/>
                <w:webHidden/>
              </w:rPr>
              <w:fldChar w:fldCharType="end"/>
            </w:r>
          </w:hyperlink>
        </w:p>
        <w:p w14:paraId="45908153" w14:textId="7A10B45B" w:rsidR="0027622D" w:rsidRDefault="00314BDE">
          <w:pPr>
            <w:pStyle w:val="TOC2"/>
            <w:rPr>
              <w:rFonts w:asciiTheme="minorHAnsi" w:eastAsiaTheme="minorEastAsia" w:hAnsiTheme="minorHAnsi" w:cstheme="minorBidi"/>
              <w:noProof/>
              <w:sz w:val="22"/>
              <w:szCs w:val="22"/>
            </w:rPr>
          </w:pPr>
          <w:hyperlink w:anchor="_Toc121740623" w:history="1">
            <w:r w:rsidR="0027622D" w:rsidRPr="00FB4876">
              <w:rPr>
                <w:rStyle w:val="Hyperlink"/>
                <w:noProof/>
              </w:rPr>
              <w:t>3.2 Main SCEYP: Questionnaire sections</w:t>
            </w:r>
            <w:r w:rsidR="0027622D">
              <w:rPr>
                <w:noProof/>
                <w:webHidden/>
              </w:rPr>
              <w:tab/>
            </w:r>
            <w:r w:rsidR="0027622D">
              <w:rPr>
                <w:noProof/>
                <w:webHidden/>
              </w:rPr>
              <w:fldChar w:fldCharType="begin"/>
            </w:r>
            <w:r w:rsidR="0027622D">
              <w:rPr>
                <w:noProof/>
                <w:webHidden/>
              </w:rPr>
              <w:instrText xml:space="preserve"> PAGEREF _Toc121740623 \h </w:instrText>
            </w:r>
            <w:r w:rsidR="0027622D">
              <w:rPr>
                <w:noProof/>
                <w:webHidden/>
              </w:rPr>
            </w:r>
            <w:r w:rsidR="0027622D">
              <w:rPr>
                <w:noProof/>
                <w:webHidden/>
              </w:rPr>
              <w:fldChar w:fldCharType="separate"/>
            </w:r>
            <w:r w:rsidR="0027622D">
              <w:rPr>
                <w:noProof/>
                <w:webHidden/>
              </w:rPr>
              <w:t>13</w:t>
            </w:r>
            <w:r w:rsidR="0027622D">
              <w:rPr>
                <w:noProof/>
                <w:webHidden/>
              </w:rPr>
              <w:fldChar w:fldCharType="end"/>
            </w:r>
          </w:hyperlink>
        </w:p>
        <w:p w14:paraId="53BE3155" w14:textId="5E906F27" w:rsidR="0027622D" w:rsidRDefault="00314BDE">
          <w:pPr>
            <w:pStyle w:val="TOC1"/>
            <w:tabs>
              <w:tab w:val="left" w:pos="482"/>
            </w:tabs>
            <w:rPr>
              <w:rFonts w:asciiTheme="minorHAnsi" w:eastAsiaTheme="minorEastAsia" w:hAnsiTheme="minorHAnsi" w:cstheme="minorBidi"/>
              <w:noProof/>
              <w:sz w:val="22"/>
              <w:szCs w:val="22"/>
            </w:rPr>
          </w:pPr>
          <w:hyperlink w:anchor="_Toc121740624" w:history="1">
            <w:r w:rsidR="0027622D" w:rsidRPr="00FB4876">
              <w:rPr>
                <w:rStyle w:val="Hyperlink"/>
                <w:noProof/>
              </w:rPr>
              <w:t>4</w:t>
            </w:r>
            <w:r w:rsidR="0027622D">
              <w:rPr>
                <w:rFonts w:asciiTheme="minorHAnsi" w:eastAsiaTheme="minorEastAsia" w:hAnsiTheme="minorHAnsi" w:cstheme="minorBidi"/>
                <w:noProof/>
                <w:sz w:val="22"/>
                <w:szCs w:val="22"/>
              </w:rPr>
              <w:tab/>
            </w:r>
            <w:r w:rsidR="0027622D" w:rsidRPr="00FB4876">
              <w:rPr>
                <w:rStyle w:val="Hyperlink"/>
                <w:noProof/>
              </w:rPr>
              <w:t>Survey fieldwork</w:t>
            </w:r>
            <w:r w:rsidR="0027622D">
              <w:rPr>
                <w:noProof/>
                <w:webHidden/>
              </w:rPr>
              <w:tab/>
            </w:r>
            <w:r w:rsidR="0027622D">
              <w:rPr>
                <w:noProof/>
                <w:webHidden/>
              </w:rPr>
              <w:fldChar w:fldCharType="begin"/>
            </w:r>
            <w:r w:rsidR="0027622D">
              <w:rPr>
                <w:noProof/>
                <w:webHidden/>
              </w:rPr>
              <w:instrText xml:space="preserve"> PAGEREF _Toc121740624 \h </w:instrText>
            </w:r>
            <w:r w:rsidR="0027622D">
              <w:rPr>
                <w:noProof/>
                <w:webHidden/>
              </w:rPr>
            </w:r>
            <w:r w:rsidR="0027622D">
              <w:rPr>
                <w:noProof/>
                <w:webHidden/>
              </w:rPr>
              <w:fldChar w:fldCharType="separate"/>
            </w:r>
            <w:r w:rsidR="0027622D">
              <w:rPr>
                <w:noProof/>
                <w:webHidden/>
              </w:rPr>
              <w:t>15</w:t>
            </w:r>
            <w:r w:rsidR="0027622D">
              <w:rPr>
                <w:noProof/>
                <w:webHidden/>
              </w:rPr>
              <w:fldChar w:fldCharType="end"/>
            </w:r>
          </w:hyperlink>
        </w:p>
        <w:p w14:paraId="42775E19" w14:textId="43196F90" w:rsidR="0027622D" w:rsidRDefault="00314BDE">
          <w:pPr>
            <w:pStyle w:val="TOC3"/>
            <w:rPr>
              <w:rFonts w:asciiTheme="minorHAnsi" w:eastAsiaTheme="minorEastAsia" w:hAnsiTheme="minorHAnsi" w:cstheme="minorBidi"/>
              <w:noProof/>
              <w:sz w:val="22"/>
              <w:szCs w:val="22"/>
            </w:rPr>
          </w:pPr>
          <w:hyperlink w:anchor="_Toc121740625" w:history="1">
            <w:r w:rsidR="0027622D" w:rsidRPr="00FB4876">
              <w:rPr>
                <w:rStyle w:val="Hyperlink"/>
                <w:noProof/>
              </w:rPr>
              <w:t>4.1 Main SCEYP: Interviewer training and project briefings</w:t>
            </w:r>
            <w:r w:rsidR="0027622D">
              <w:rPr>
                <w:noProof/>
                <w:webHidden/>
              </w:rPr>
              <w:tab/>
            </w:r>
            <w:r w:rsidR="0027622D">
              <w:rPr>
                <w:noProof/>
                <w:webHidden/>
              </w:rPr>
              <w:fldChar w:fldCharType="begin"/>
            </w:r>
            <w:r w:rsidR="0027622D">
              <w:rPr>
                <w:noProof/>
                <w:webHidden/>
              </w:rPr>
              <w:instrText xml:space="preserve"> PAGEREF _Toc121740625 \h </w:instrText>
            </w:r>
            <w:r w:rsidR="0027622D">
              <w:rPr>
                <w:noProof/>
                <w:webHidden/>
              </w:rPr>
            </w:r>
            <w:r w:rsidR="0027622D">
              <w:rPr>
                <w:noProof/>
                <w:webHidden/>
              </w:rPr>
              <w:fldChar w:fldCharType="separate"/>
            </w:r>
            <w:r w:rsidR="0027622D">
              <w:rPr>
                <w:noProof/>
                <w:webHidden/>
              </w:rPr>
              <w:t>15</w:t>
            </w:r>
            <w:r w:rsidR="0027622D">
              <w:rPr>
                <w:noProof/>
                <w:webHidden/>
              </w:rPr>
              <w:fldChar w:fldCharType="end"/>
            </w:r>
          </w:hyperlink>
        </w:p>
        <w:p w14:paraId="7861C536" w14:textId="06E7B501" w:rsidR="0027622D" w:rsidRDefault="00314BDE">
          <w:pPr>
            <w:pStyle w:val="TOC3"/>
            <w:rPr>
              <w:rFonts w:asciiTheme="minorHAnsi" w:eastAsiaTheme="minorEastAsia" w:hAnsiTheme="minorHAnsi" w:cstheme="minorBidi"/>
              <w:noProof/>
              <w:sz w:val="22"/>
              <w:szCs w:val="22"/>
            </w:rPr>
          </w:pPr>
          <w:hyperlink w:anchor="_Toc121740626" w:history="1">
            <w:r w:rsidR="0027622D" w:rsidRPr="00FB4876">
              <w:rPr>
                <w:rStyle w:val="Hyperlink"/>
                <w:noProof/>
              </w:rPr>
              <w:t>4.2 Main SCEYP: Fieldwork dates</w:t>
            </w:r>
            <w:r w:rsidR="0027622D">
              <w:rPr>
                <w:noProof/>
                <w:webHidden/>
              </w:rPr>
              <w:tab/>
            </w:r>
            <w:r w:rsidR="0027622D">
              <w:rPr>
                <w:noProof/>
                <w:webHidden/>
              </w:rPr>
              <w:fldChar w:fldCharType="begin"/>
            </w:r>
            <w:r w:rsidR="0027622D">
              <w:rPr>
                <w:noProof/>
                <w:webHidden/>
              </w:rPr>
              <w:instrText xml:space="preserve"> PAGEREF _Toc121740626 \h </w:instrText>
            </w:r>
            <w:r w:rsidR="0027622D">
              <w:rPr>
                <w:noProof/>
                <w:webHidden/>
              </w:rPr>
            </w:r>
            <w:r w:rsidR="0027622D">
              <w:rPr>
                <w:noProof/>
                <w:webHidden/>
              </w:rPr>
              <w:fldChar w:fldCharType="separate"/>
            </w:r>
            <w:r w:rsidR="0027622D">
              <w:rPr>
                <w:noProof/>
                <w:webHidden/>
              </w:rPr>
              <w:t>15</w:t>
            </w:r>
            <w:r w:rsidR="0027622D">
              <w:rPr>
                <w:noProof/>
                <w:webHidden/>
              </w:rPr>
              <w:fldChar w:fldCharType="end"/>
            </w:r>
          </w:hyperlink>
        </w:p>
        <w:p w14:paraId="59D7AA8B" w14:textId="13A78122" w:rsidR="0027622D" w:rsidRDefault="00314BDE">
          <w:pPr>
            <w:pStyle w:val="TOC3"/>
            <w:rPr>
              <w:rFonts w:asciiTheme="minorHAnsi" w:eastAsiaTheme="minorEastAsia" w:hAnsiTheme="minorHAnsi" w:cstheme="minorBidi"/>
              <w:noProof/>
              <w:sz w:val="22"/>
              <w:szCs w:val="22"/>
            </w:rPr>
          </w:pPr>
          <w:hyperlink w:anchor="_Toc121740627" w:history="1">
            <w:r w:rsidR="0027622D" w:rsidRPr="00FB4876">
              <w:rPr>
                <w:rStyle w:val="Hyperlink"/>
                <w:noProof/>
              </w:rPr>
              <w:t>4.3 Main SCEYP: Making contact</w:t>
            </w:r>
            <w:r w:rsidR="0027622D">
              <w:rPr>
                <w:noProof/>
                <w:webHidden/>
              </w:rPr>
              <w:tab/>
            </w:r>
            <w:r w:rsidR="0027622D">
              <w:rPr>
                <w:noProof/>
                <w:webHidden/>
              </w:rPr>
              <w:fldChar w:fldCharType="begin"/>
            </w:r>
            <w:r w:rsidR="0027622D">
              <w:rPr>
                <w:noProof/>
                <w:webHidden/>
              </w:rPr>
              <w:instrText xml:space="preserve"> PAGEREF _Toc121740627 \h </w:instrText>
            </w:r>
            <w:r w:rsidR="0027622D">
              <w:rPr>
                <w:noProof/>
                <w:webHidden/>
              </w:rPr>
            </w:r>
            <w:r w:rsidR="0027622D">
              <w:rPr>
                <w:noProof/>
                <w:webHidden/>
              </w:rPr>
              <w:fldChar w:fldCharType="separate"/>
            </w:r>
            <w:r w:rsidR="0027622D">
              <w:rPr>
                <w:noProof/>
                <w:webHidden/>
              </w:rPr>
              <w:t>15</w:t>
            </w:r>
            <w:r w:rsidR="0027622D">
              <w:rPr>
                <w:noProof/>
                <w:webHidden/>
              </w:rPr>
              <w:fldChar w:fldCharType="end"/>
            </w:r>
          </w:hyperlink>
        </w:p>
        <w:p w14:paraId="41B66F23" w14:textId="53CC4EFA" w:rsidR="0027622D" w:rsidRDefault="00314BDE">
          <w:pPr>
            <w:pStyle w:val="TOC3"/>
            <w:rPr>
              <w:rFonts w:asciiTheme="minorHAnsi" w:eastAsiaTheme="minorEastAsia" w:hAnsiTheme="minorHAnsi" w:cstheme="minorBidi"/>
              <w:noProof/>
              <w:sz w:val="22"/>
              <w:szCs w:val="22"/>
            </w:rPr>
          </w:pPr>
          <w:hyperlink w:anchor="_Toc121740628" w:history="1">
            <w:r w:rsidR="0027622D" w:rsidRPr="00FB4876">
              <w:rPr>
                <w:rStyle w:val="Hyperlink"/>
                <w:noProof/>
              </w:rPr>
              <w:t>4.4 Short SCEYP: Fieldwork dates</w:t>
            </w:r>
            <w:r w:rsidR="0027622D">
              <w:rPr>
                <w:noProof/>
                <w:webHidden/>
              </w:rPr>
              <w:tab/>
            </w:r>
            <w:r w:rsidR="0027622D">
              <w:rPr>
                <w:noProof/>
                <w:webHidden/>
              </w:rPr>
              <w:fldChar w:fldCharType="begin"/>
            </w:r>
            <w:r w:rsidR="0027622D">
              <w:rPr>
                <w:noProof/>
                <w:webHidden/>
              </w:rPr>
              <w:instrText xml:space="preserve"> PAGEREF _Toc121740628 \h </w:instrText>
            </w:r>
            <w:r w:rsidR="0027622D">
              <w:rPr>
                <w:noProof/>
                <w:webHidden/>
              </w:rPr>
            </w:r>
            <w:r w:rsidR="0027622D">
              <w:rPr>
                <w:noProof/>
                <w:webHidden/>
              </w:rPr>
              <w:fldChar w:fldCharType="separate"/>
            </w:r>
            <w:r w:rsidR="0027622D">
              <w:rPr>
                <w:noProof/>
                <w:webHidden/>
              </w:rPr>
              <w:t>19</w:t>
            </w:r>
            <w:r w:rsidR="0027622D">
              <w:rPr>
                <w:noProof/>
                <w:webHidden/>
              </w:rPr>
              <w:fldChar w:fldCharType="end"/>
            </w:r>
          </w:hyperlink>
        </w:p>
        <w:p w14:paraId="0ED266FD" w14:textId="6A9AC180" w:rsidR="0027622D" w:rsidRDefault="00314BDE">
          <w:pPr>
            <w:pStyle w:val="TOC3"/>
            <w:rPr>
              <w:rFonts w:asciiTheme="minorHAnsi" w:eastAsiaTheme="minorEastAsia" w:hAnsiTheme="minorHAnsi" w:cstheme="minorBidi"/>
              <w:noProof/>
              <w:sz w:val="22"/>
              <w:szCs w:val="22"/>
            </w:rPr>
          </w:pPr>
          <w:hyperlink w:anchor="_Toc121740629" w:history="1">
            <w:r w:rsidR="0027622D" w:rsidRPr="00FB4876">
              <w:rPr>
                <w:rStyle w:val="Hyperlink"/>
                <w:noProof/>
              </w:rPr>
              <w:t>4.5 Short SCEYP: Making contact</w:t>
            </w:r>
            <w:r w:rsidR="0027622D">
              <w:rPr>
                <w:noProof/>
                <w:webHidden/>
              </w:rPr>
              <w:tab/>
            </w:r>
            <w:r w:rsidR="0027622D">
              <w:rPr>
                <w:noProof/>
                <w:webHidden/>
              </w:rPr>
              <w:fldChar w:fldCharType="begin"/>
            </w:r>
            <w:r w:rsidR="0027622D">
              <w:rPr>
                <w:noProof/>
                <w:webHidden/>
              </w:rPr>
              <w:instrText xml:space="preserve"> PAGEREF _Toc121740629 \h </w:instrText>
            </w:r>
            <w:r w:rsidR="0027622D">
              <w:rPr>
                <w:noProof/>
                <w:webHidden/>
              </w:rPr>
            </w:r>
            <w:r w:rsidR="0027622D">
              <w:rPr>
                <w:noProof/>
                <w:webHidden/>
              </w:rPr>
              <w:fldChar w:fldCharType="separate"/>
            </w:r>
            <w:r w:rsidR="0027622D">
              <w:rPr>
                <w:noProof/>
                <w:webHidden/>
              </w:rPr>
              <w:t>19</w:t>
            </w:r>
            <w:r w:rsidR="0027622D">
              <w:rPr>
                <w:noProof/>
                <w:webHidden/>
              </w:rPr>
              <w:fldChar w:fldCharType="end"/>
            </w:r>
          </w:hyperlink>
        </w:p>
        <w:p w14:paraId="38C5A026" w14:textId="598DACD7" w:rsidR="0027622D" w:rsidRDefault="00314BDE">
          <w:pPr>
            <w:pStyle w:val="TOC3"/>
            <w:rPr>
              <w:rFonts w:asciiTheme="minorHAnsi" w:eastAsiaTheme="minorEastAsia" w:hAnsiTheme="minorHAnsi" w:cstheme="minorBidi"/>
              <w:noProof/>
              <w:sz w:val="22"/>
              <w:szCs w:val="22"/>
            </w:rPr>
          </w:pPr>
          <w:hyperlink w:anchor="_Toc121740630" w:history="1">
            <w:r w:rsidR="0027622D" w:rsidRPr="00FB4876">
              <w:rPr>
                <w:rStyle w:val="Hyperlink"/>
                <w:noProof/>
              </w:rPr>
              <w:t>4.6 Contacting childcare chains</w:t>
            </w:r>
            <w:r w:rsidR="0027622D">
              <w:rPr>
                <w:noProof/>
                <w:webHidden/>
              </w:rPr>
              <w:tab/>
            </w:r>
            <w:r w:rsidR="0027622D">
              <w:rPr>
                <w:noProof/>
                <w:webHidden/>
              </w:rPr>
              <w:fldChar w:fldCharType="begin"/>
            </w:r>
            <w:r w:rsidR="0027622D">
              <w:rPr>
                <w:noProof/>
                <w:webHidden/>
              </w:rPr>
              <w:instrText xml:space="preserve"> PAGEREF _Toc121740630 \h </w:instrText>
            </w:r>
            <w:r w:rsidR="0027622D">
              <w:rPr>
                <w:noProof/>
                <w:webHidden/>
              </w:rPr>
            </w:r>
            <w:r w:rsidR="0027622D">
              <w:rPr>
                <w:noProof/>
                <w:webHidden/>
              </w:rPr>
              <w:fldChar w:fldCharType="separate"/>
            </w:r>
            <w:r w:rsidR="0027622D">
              <w:rPr>
                <w:noProof/>
                <w:webHidden/>
              </w:rPr>
              <w:t>21</w:t>
            </w:r>
            <w:r w:rsidR="0027622D">
              <w:rPr>
                <w:noProof/>
                <w:webHidden/>
              </w:rPr>
              <w:fldChar w:fldCharType="end"/>
            </w:r>
          </w:hyperlink>
        </w:p>
        <w:p w14:paraId="109D9A0A" w14:textId="3BBA4F0D" w:rsidR="0027622D" w:rsidRDefault="00314BDE">
          <w:pPr>
            <w:pStyle w:val="TOC1"/>
            <w:tabs>
              <w:tab w:val="left" w:pos="482"/>
            </w:tabs>
            <w:rPr>
              <w:rFonts w:asciiTheme="minorHAnsi" w:eastAsiaTheme="minorEastAsia" w:hAnsiTheme="minorHAnsi" w:cstheme="minorBidi"/>
              <w:noProof/>
              <w:sz w:val="22"/>
              <w:szCs w:val="22"/>
            </w:rPr>
          </w:pPr>
          <w:hyperlink w:anchor="_Toc121740631" w:history="1">
            <w:r w:rsidR="0027622D" w:rsidRPr="00FB4876">
              <w:rPr>
                <w:rStyle w:val="Hyperlink"/>
                <w:noProof/>
              </w:rPr>
              <w:t>5</w:t>
            </w:r>
            <w:r w:rsidR="0027622D">
              <w:rPr>
                <w:rFonts w:asciiTheme="minorHAnsi" w:eastAsiaTheme="minorEastAsia" w:hAnsiTheme="minorHAnsi" w:cstheme="minorBidi"/>
                <w:noProof/>
                <w:sz w:val="22"/>
                <w:szCs w:val="22"/>
              </w:rPr>
              <w:tab/>
            </w:r>
            <w:r w:rsidR="0027622D" w:rsidRPr="00FB4876">
              <w:rPr>
                <w:rStyle w:val="Hyperlink"/>
                <w:noProof/>
              </w:rPr>
              <w:t>Validation process</w:t>
            </w:r>
            <w:r w:rsidR="0027622D">
              <w:rPr>
                <w:noProof/>
                <w:webHidden/>
              </w:rPr>
              <w:tab/>
            </w:r>
            <w:r w:rsidR="0027622D">
              <w:rPr>
                <w:noProof/>
                <w:webHidden/>
              </w:rPr>
              <w:fldChar w:fldCharType="begin"/>
            </w:r>
            <w:r w:rsidR="0027622D">
              <w:rPr>
                <w:noProof/>
                <w:webHidden/>
              </w:rPr>
              <w:instrText xml:space="preserve"> PAGEREF _Toc121740631 \h </w:instrText>
            </w:r>
            <w:r w:rsidR="0027622D">
              <w:rPr>
                <w:noProof/>
                <w:webHidden/>
              </w:rPr>
            </w:r>
            <w:r w:rsidR="0027622D">
              <w:rPr>
                <w:noProof/>
                <w:webHidden/>
              </w:rPr>
              <w:fldChar w:fldCharType="separate"/>
            </w:r>
            <w:r w:rsidR="0027622D">
              <w:rPr>
                <w:noProof/>
                <w:webHidden/>
              </w:rPr>
              <w:t>22</w:t>
            </w:r>
            <w:r w:rsidR="0027622D">
              <w:rPr>
                <w:noProof/>
                <w:webHidden/>
              </w:rPr>
              <w:fldChar w:fldCharType="end"/>
            </w:r>
          </w:hyperlink>
        </w:p>
        <w:p w14:paraId="092B2902" w14:textId="3AFAC9BC" w:rsidR="0027622D" w:rsidRDefault="00314BDE">
          <w:pPr>
            <w:pStyle w:val="TOC1"/>
            <w:tabs>
              <w:tab w:val="left" w:pos="482"/>
            </w:tabs>
            <w:rPr>
              <w:rFonts w:asciiTheme="minorHAnsi" w:eastAsiaTheme="minorEastAsia" w:hAnsiTheme="minorHAnsi" w:cstheme="minorBidi"/>
              <w:noProof/>
              <w:sz w:val="22"/>
              <w:szCs w:val="22"/>
            </w:rPr>
          </w:pPr>
          <w:hyperlink w:anchor="_Toc121740632" w:history="1">
            <w:r w:rsidR="0027622D" w:rsidRPr="00FB4876">
              <w:rPr>
                <w:rStyle w:val="Hyperlink"/>
                <w:noProof/>
              </w:rPr>
              <w:t>6</w:t>
            </w:r>
            <w:r w:rsidR="0027622D">
              <w:rPr>
                <w:rFonts w:asciiTheme="minorHAnsi" w:eastAsiaTheme="minorEastAsia" w:hAnsiTheme="minorHAnsi" w:cstheme="minorBidi"/>
                <w:noProof/>
                <w:sz w:val="22"/>
                <w:szCs w:val="22"/>
              </w:rPr>
              <w:tab/>
            </w:r>
            <w:r w:rsidR="0027622D" w:rsidRPr="00FB4876">
              <w:rPr>
                <w:rStyle w:val="Hyperlink"/>
                <w:noProof/>
              </w:rPr>
              <w:t>Weighting</w:t>
            </w:r>
            <w:r w:rsidR="0027622D">
              <w:rPr>
                <w:noProof/>
                <w:webHidden/>
              </w:rPr>
              <w:tab/>
            </w:r>
            <w:r w:rsidR="0027622D">
              <w:rPr>
                <w:noProof/>
                <w:webHidden/>
              </w:rPr>
              <w:fldChar w:fldCharType="begin"/>
            </w:r>
            <w:r w:rsidR="0027622D">
              <w:rPr>
                <w:noProof/>
                <w:webHidden/>
              </w:rPr>
              <w:instrText xml:space="preserve"> PAGEREF _Toc121740632 \h </w:instrText>
            </w:r>
            <w:r w:rsidR="0027622D">
              <w:rPr>
                <w:noProof/>
                <w:webHidden/>
              </w:rPr>
            </w:r>
            <w:r w:rsidR="0027622D">
              <w:rPr>
                <w:noProof/>
                <w:webHidden/>
              </w:rPr>
              <w:fldChar w:fldCharType="separate"/>
            </w:r>
            <w:r w:rsidR="0027622D">
              <w:rPr>
                <w:noProof/>
                <w:webHidden/>
              </w:rPr>
              <w:t>23</w:t>
            </w:r>
            <w:r w:rsidR="0027622D">
              <w:rPr>
                <w:noProof/>
                <w:webHidden/>
              </w:rPr>
              <w:fldChar w:fldCharType="end"/>
            </w:r>
          </w:hyperlink>
        </w:p>
        <w:p w14:paraId="57D0EE1E" w14:textId="2F4F7906" w:rsidR="0027622D" w:rsidRDefault="00314BDE">
          <w:pPr>
            <w:pStyle w:val="TOC2"/>
            <w:rPr>
              <w:rFonts w:asciiTheme="minorHAnsi" w:eastAsiaTheme="minorEastAsia" w:hAnsiTheme="minorHAnsi" w:cstheme="minorBidi"/>
              <w:noProof/>
              <w:sz w:val="22"/>
              <w:szCs w:val="22"/>
            </w:rPr>
          </w:pPr>
          <w:hyperlink w:anchor="_Toc121740633" w:history="1">
            <w:r w:rsidR="0027622D" w:rsidRPr="00FB4876">
              <w:rPr>
                <w:rStyle w:val="Hyperlink"/>
                <w:noProof/>
              </w:rPr>
              <w:t>6.1 Weighting the main SCEYP</w:t>
            </w:r>
            <w:r w:rsidR="0027622D">
              <w:rPr>
                <w:noProof/>
                <w:webHidden/>
              </w:rPr>
              <w:tab/>
            </w:r>
            <w:r w:rsidR="0027622D">
              <w:rPr>
                <w:noProof/>
                <w:webHidden/>
              </w:rPr>
              <w:fldChar w:fldCharType="begin"/>
            </w:r>
            <w:r w:rsidR="0027622D">
              <w:rPr>
                <w:noProof/>
                <w:webHidden/>
              </w:rPr>
              <w:instrText xml:space="preserve"> PAGEREF _Toc121740633 \h </w:instrText>
            </w:r>
            <w:r w:rsidR="0027622D">
              <w:rPr>
                <w:noProof/>
                <w:webHidden/>
              </w:rPr>
            </w:r>
            <w:r w:rsidR="0027622D">
              <w:rPr>
                <w:noProof/>
                <w:webHidden/>
              </w:rPr>
              <w:fldChar w:fldCharType="separate"/>
            </w:r>
            <w:r w:rsidR="0027622D">
              <w:rPr>
                <w:noProof/>
                <w:webHidden/>
              </w:rPr>
              <w:t>23</w:t>
            </w:r>
            <w:r w:rsidR="0027622D">
              <w:rPr>
                <w:noProof/>
                <w:webHidden/>
              </w:rPr>
              <w:fldChar w:fldCharType="end"/>
            </w:r>
          </w:hyperlink>
        </w:p>
        <w:p w14:paraId="054BDE2D" w14:textId="0C67224D" w:rsidR="0027622D" w:rsidRDefault="00314BDE">
          <w:pPr>
            <w:pStyle w:val="TOC3"/>
            <w:rPr>
              <w:rFonts w:asciiTheme="minorHAnsi" w:eastAsiaTheme="minorEastAsia" w:hAnsiTheme="minorHAnsi" w:cstheme="minorBidi"/>
              <w:noProof/>
              <w:sz w:val="22"/>
              <w:szCs w:val="22"/>
            </w:rPr>
          </w:pPr>
          <w:hyperlink w:anchor="_Toc121740634" w:history="1">
            <w:r w:rsidR="0027622D" w:rsidRPr="00FB4876">
              <w:rPr>
                <w:rStyle w:val="Hyperlink"/>
                <w:noProof/>
              </w:rPr>
              <w:t>6.1.1 Main SCEYP: Weighting for group-based providers</w:t>
            </w:r>
            <w:r w:rsidR="0027622D">
              <w:rPr>
                <w:noProof/>
                <w:webHidden/>
              </w:rPr>
              <w:tab/>
            </w:r>
            <w:r w:rsidR="0027622D">
              <w:rPr>
                <w:noProof/>
                <w:webHidden/>
              </w:rPr>
              <w:fldChar w:fldCharType="begin"/>
            </w:r>
            <w:r w:rsidR="0027622D">
              <w:rPr>
                <w:noProof/>
                <w:webHidden/>
              </w:rPr>
              <w:instrText xml:space="preserve"> PAGEREF _Toc121740634 \h </w:instrText>
            </w:r>
            <w:r w:rsidR="0027622D">
              <w:rPr>
                <w:noProof/>
                <w:webHidden/>
              </w:rPr>
            </w:r>
            <w:r w:rsidR="0027622D">
              <w:rPr>
                <w:noProof/>
                <w:webHidden/>
              </w:rPr>
              <w:fldChar w:fldCharType="separate"/>
            </w:r>
            <w:r w:rsidR="0027622D">
              <w:rPr>
                <w:noProof/>
                <w:webHidden/>
              </w:rPr>
              <w:t>23</w:t>
            </w:r>
            <w:r w:rsidR="0027622D">
              <w:rPr>
                <w:noProof/>
                <w:webHidden/>
              </w:rPr>
              <w:fldChar w:fldCharType="end"/>
            </w:r>
          </w:hyperlink>
        </w:p>
        <w:p w14:paraId="4A971FB1" w14:textId="4BCAD9B4" w:rsidR="0027622D" w:rsidRDefault="00314BDE">
          <w:pPr>
            <w:pStyle w:val="TOC3"/>
            <w:rPr>
              <w:rFonts w:asciiTheme="minorHAnsi" w:eastAsiaTheme="minorEastAsia" w:hAnsiTheme="minorHAnsi" w:cstheme="minorBidi"/>
              <w:noProof/>
              <w:sz w:val="22"/>
              <w:szCs w:val="22"/>
            </w:rPr>
          </w:pPr>
          <w:hyperlink w:anchor="_Toc121740635" w:history="1">
            <w:r w:rsidR="0027622D" w:rsidRPr="00FB4876">
              <w:rPr>
                <w:rStyle w:val="Hyperlink"/>
                <w:noProof/>
              </w:rPr>
              <w:t>6.1.2 Main SCEYP: Weighting for school-based providers</w:t>
            </w:r>
            <w:r w:rsidR="0027622D">
              <w:rPr>
                <w:noProof/>
                <w:webHidden/>
              </w:rPr>
              <w:tab/>
            </w:r>
            <w:r w:rsidR="0027622D">
              <w:rPr>
                <w:noProof/>
                <w:webHidden/>
              </w:rPr>
              <w:fldChar w:fldCharType="begin"/>
            </w:r>
            <w:r w:rsidR="0027622D">
              <w:rPr>
                <w:noProof/>
                <w:webHidden/>
              </w:rPr>
              <w:instrText xml:space="preserve"> PAGEREF _Toc121740635 \h </w:instrText>
            </w:r>
            <w:r w:rsidR="0027622D">
              <w:rPr>
                <w:noProof/>
                <w:webHidden/>
              </w:rPr>
            </w:r>
            <w:r w:rsidR="0027622D">
              <w:rPr>
                <w:noProof/>
                <w:webHidden/>
              </w:rPr>
              <w:fldChar w:fldCharType="separate"/>
            </w:r>
            <w:r w:rsidR="0027622D">
              <w:rPr>
                <w:noProof/>
                <w:webHidden/>
              </w:rPr>
              <w:t>24</w:t>
            </w:r>
            <w:r w:rsidR="0027622D">
              <w:rPr>
                <w:noProof/>
                <w:webHidden/>
              </w:rPr>
              <w:fldChar w:fldCharType="end"/>
            </w:r>
          </w:hyperlink>
        </w:p>
        <w:p w14:paraId="22A79DBF" w14:textId="1CC76B3E" w:rsidR="0027622D" w:rsidRDefault="00314BDE">
          <w:pPr>
            <w:pStyle w:val="TOC3"/>
            <w:rPr>
              <w:rFonts w:asciiTheme="minorHAnsi" w:eastAsiaTheme="minorEastAsia" w:hAnsiTheme="minorHAnsi" w:cstheme="minorBidi"/>
              <w:noProof/>
              <w:sz w:val="22"/>
              <w:szCs w:val="22"/>
            </w:rPr>
          </w:pPr>
          <w:hyperlink w:anchor="_Toc121740636" w:history="1">
            <w:r w:rsidR="0027622D" w:rsidRPr="00FB4876">
              <w:rPr>
                <w:rStyle w:val="Hyperlink"/>
                <w:noProof/>
              </w:rPr>
              <w:t>6.1.3 Main SCEYP: Weighting for childminders</w:t>
            </w:r>
            <w:r w:rsidR="0027622D">
              <w:rPr>
                <w:noProof/>
                <w:webHidden/>
              </w:rPr>
              <w:tab/>
            </w:r>
            <w:r w:rsidR="0027622D">
              <w:rPr>
                <w:noProof/>
                <w:webHidden/>
              </w:rPr>
              <w:fldChar w:fldCharType="begin"/>
            </w:r>
            <w:r w:rsidR="0027622D">
              <w:rPr>
                <w:noProof/>
                <w:webHidden/>
              </w:rPr>
              <w:instrText xml:space="preserve"> PAGEREF _Toc121740636 \h </w:instrText>
            </w:r>
            <w:r w:rsidR="0027622D">
              <w:rPr>
                <w:noProof/>
                <w:webHidden/>
              </w:rPr>
            </w:r>
            <w:r w:rsidR="0027622D">
              <w:rPr>
                <w:noProof/>
                <w:webHidden/>
              </w:rPr>
              <w:fldChar w:fldCharType="separate"/>
            </w:r>
            <w:r w:rsidR="0027622D">
              <w:rPr>
                <w:noProof/>
                <w:webHidden/>
              </w:rPr>
              <w:t>26</w:t>
            </w:r>
            <w:r w:rsidR="0027622D">
              <w:rPr>
                <w:noProof/>
                <w:webHidden/>
              </w:rPr>
              <w:fldChar w:fldCharType="end"/>
            </w:r>
          </w:hyperlink>
        </w:p>
        <w:p w14:paraId="135B7711" w14:textId="313AA214" w:rsidR="0027622D" w:rsidRDefault="00314BDE">
          <w:pPr>
            <w:pStyle w:val="TOC2"/>
            <w:rPr>
              <w:rFonts w:asciiTheme="minorHAnsi" w:eastAsiaTheme="minorEastAsia" w:hAnsiTheme="minorHAnsi" w:cstheme="minorBidi"/>
              <w:noProof/>
              <w:sz w:val="22"/>
              <w:szCs w:val="22"/>
            </w:rPr>
          </w:pPr>
          <w:hyperlink w:anchor="_Toc121740637" w:history="1">
            <w:r w:rsidR="0027622D" w:rsidRPr="00FB4876">
              <w:rPr>
                <w:rStyle w:val="Hyperlink"/>
                <w:noProof/>
              </w:rPr>
              <w:t>6.2 Weighting the short SCEYP</w:t>
            </w:r>
            <w:r w:rsidR="0027622D">
              <w:rPr>
                <w:noProof/>
                <w:webHidden/>
              </w:rPr>
              <w:tab/>
            </w:r>
            <w:r w:rsidR="0027622D">
              <w:rPr>
                <w:noProof/>
                <w:webHidden/>
              </w:rPr>
              <w:fldChar w:fldCharType="begin"/>
            </w:r>
            <w:r w:rsidR="0027622D">
              <w:rPr>
                <w:noProof/>
                <w:webHidden/>
              </w:rPr>
              <w:instrText xml:space="preserve"> PAGEREF _Toc121740637 \h </w:instrText>
            </w:r>
            <w:r w:rsidR="0027622D">
              <w:rPr>
                <w:noProof/>
                <w:webHidden/>
              </w:rPr>
            </w:r>
            <w:r w:rsidR="0027622D">
              <w:rPr>
                <w:noProof/>
                <w:webHidden/>
              </w:rPr>
              <w:fldChar w:fldCharType="separate"/>
            </w:r>
            <w:r w:rsidR="0027622D">
              <w:rPr>
                <w:noProof/>
                <w:webHidden/>
              </w:rPr>
              <w:t>27</w:t>
            </w:r>
            <w:r w:rsidR="0027622D">
              <w:rPr>
                <w:noProof/>
                <w:webHidden/>
              </w:rPr>
              <w:fldChar w:fldCharType="end"/>
            </w:r>
          </w:hyperlink>
        </w:p>
        <w:p w14:paraId="36F37003" w14:textId="1A10AFF4" w:rsidR="0027622D" w:rsidRDefault="00314BDE">
          <w:pPr>
            <w:pStyle w:val="TOC1"/>
            <w:tabs>
              <w:tab w:val="left" w:pos="482"/>
            </w:tabs>
            <w:rPr>
              <w:rFonts w:asciiTheme="minorHAnsi" w:eastAsiaTheme="minorEastAsia" w:hAnsiTheme="minorHAnsi" w:cstheme="minorBidi"/>
              <w:noProof/>
              <w:sz w:val="22"/>
              <w:szCs w:val="22"/>
            </w:rPr>
          </w:pPr>
          <w:hyperlink w:anchor="_Toc121740638" w:history="1">
            <w:r w:rsidR="0027622D" w:rsidRPr="00FB4876">
              <w:rPr>
                <w:rStyle w:val="Hyperlink"/>
                <w:noProof/>
              </w:rPr>
              <w:t>7</w:t>
            </w:r>
            <w:r w:rsidR="0027622D">
              <w:rPr>
                <w:rFonts w:asciiTheme="minorHAnsi" w:eastAsiaTheme="minorEastAsia" w:hAnsiTheme="minorHAnsi" w:cstheme="minorBidi"/>
                <w:noProof/>
                <w:sz w:val="22"/>
                <w:szCs w:val="22"/>
              </w:rPr>
              <w:tab/>
            </w:r>
            <w:r w:rsidR="0027622D" w:rsidRPr="00FB4876">
              <w:rPr>
                <w:rStyle w:val="Hyperlink"/>
                <w:noProof/>
              </w:rPr>
              <w:t>Response rates</w:t>
            </w:r>
            <w:r w:rsidR="0027622D">
              <w:rPr>
                <w:noProof/>
                <w:webHidden/>
              </w:rPr>
              <w:tab/>
            </w:r>
            <w:r w:rsidR="0027622D">
              <w:rPr>
                <w:noProof/>
                <w:webHidden/>
              </w:rPr>
              <w:fldChar w:fldCharType="begin"/>
            </w:r>
            <w:r w:rsidR="0027622D">
              <w:rPr>
                <w:noProof/>
                <w:webHidden/>
              </w:rPr>
              <w:instrText xml:space="preserve"> PAGEREF _Toc121740638 \h </w:instrText>
            </w:r>
            <w:r w:rsidR="0027622D">
              <w:rPr>
                <w:noProof/>
                <w:webHidden/>
              </w:rPr>
            </w:r>
            <w:r w:rsidR="0027622D">
              <w:rPr>
                <w:noProof/>
                <w:webHidden/>
              </w:rPr>
              <w:fldChar w:fldCharType="separate"/>
            </w:r>
            <w:r w:rsidR="0027622D">
              <w:rPr>
                <w:noProof/>
                <w:webHidden/>
              </w:rPr>
              <w:t>28</w:t>
            </w:r>
            <w:r w:rsidR="0027622D">
              <w:rPr>
                <w:noProof/>
                <w:webHidden/>
              </w:rPr>
              <w:fldChar w:fldCharType="end"/>
            </w:r>
          </w:hyperlink>
        </w:p>
        <w:p w14:paraId="341CFCB5" w14:textId="452D7FD5" w:rsidR="0027622D" w:rsidRDefault="00314BDE">
          <w:pPr>
            <w:pStyle w:val="TOC2"/>
            <w:rPr>
              <w:rFonts w:asciiTheme="minorHAnsi" w:eastAsiaTheme="minorEastAsia" w:hAnsiTheme="minorHAnsi" w:cstheme="minorBidi"/>
              <w:noProof/>
              <w:sz w:val="22"/>
              <w:szCs w:val="22"/>
            </w:rPr>
          </w:pPr>
          <w:hyperlink w:anchor="_Toc121740639" w:history="1">
            <w:r w:rsidR="0027622D" w:rsidRPr="00FB4876">
              <w:rPr>
                <w:rStyle w:val="Hyperlink"/>
                <w:noProof/>
              </w:rPr>
              <w:t>7.1 Main SCEYP: Response</w:t>
            </w:r>
            <w:r w:rsidR="0027622D">
              <w:rPr>
                <w:noProof/>
                <w:webHidden/>
              </w:rPr>
              <w:tab/>
            </w:r>
            <w:r w:rsidR="0027622D">
              <w:rPr>
                <w:noProof/>
                <w:webHidden/>
              </w:rPr>
              <w:fldChar w:fldCharType="begin"/>
            </w:r>
            <w:r w:rsidR="0027622D">
              <w:rPr>
                <w:noProof/>
                <w:webHidden/>
              </w:rPr>
              <w:instrText xml:space="preserve"> PAGEREF _Toc121740639 \h </w:instrText>
            </w:r>
            <w:r w:rsidR="0027622D">
              <w:rPr>
                <w:noProof/>
                <w:webHidden/>
              </w:rPr>
            </w:r>
            <w:r w:rsidR="0027622D">
              <w:rPr>
                <w:noProof/>
                <w:webHidden/>
              </w:rPr>
              <w:fldChar w:fldCharType="separate"/>
            </w:r>
            <w:r w:rsidR="0027622D">
              <w:rPr>
                <w:noProof/>
                <w:webHidden/>
              </w:rPr>
              <w:t>28</w:t>
            </w:r>
            <w:r w:rsidR="0027622D">
              <w:rPr>
                <w:noProof/>
                <w:webHidden/>
              </w:rPr>
              <w:fldChar w:fldCharType="end"/>
            </w:r>
          </w:hyperlink>
        </w:p>
        <w:p w14:paraId="57176885" w14:textId="6E6963E9" w:rsidR="0027622D" w:rsidRDefault="00314BDE">
          <w:pPr>
            <w:pStyle w:val="TOC2"/>
            <w:rPr>
              <w:rFonts w:asciiTheme="minorHAnsi" w:eastAsiaTheme="minorEastAsia" w:hAnsiTheme="minorHAnsi" w:cstheme="minorBidi"/>
              <w:noProof/>
              <w:sz w:val="22"/>
              <w:szCs w:val="22"/>
            </w:rPr>
          </w:pPr>
          <w:hyperlink w:anchor="_Toc121740640" w:history="1">
            <w:r w:rsidR="0027622D" w:rsidRPr="00FB4876">
              <w:rPr>
                <w:rStyle w:val="Hyperlink"/>
                <w:noProof/>
              </w:rPr>
              <w:t>7.2 Main SCEYP: Interview length</w:t>
            </w:r>
            <w:r w:rsidR="0027622D">
              <w:rPr>
                <w:noProof/>
                <w:webHidden/>
              </w:rPr>
              <w:tab/>
            </w:r>
            <w:r w:rsidR="0027622D">
              <w:rPr>
                <w:noProof/>
                <w:webHidden/>
              </w:rPr>
              <w:fldChar w:fldCharType="begin"/>
            </w:r>
            <w:r w:rsidR="0027622D">
              <w:rPr>
                <w:noProof/>
                <w:webHidden/>
              </w:rPr>
              <w:instrText xml:space="preserve"> PAGEREF _Toc121740640 \h </w:instrText>
            </w:r>
            <w:r w:rsidR="0027622D">
              <w:rPr>
                <w:noProof/>
                <w:webHidden/>
              </w:rPr>
            </w:r>
            <w:r w:rsidR="0027622D">
              <w:rPr>
                <w:noProof/>
                <w:webHidden/>
              </w:rPr>
              <w:fldChar w:fldCharType="separate"/>
            </w:r>
            <w:r w:rsidR="0027622D">
              <w:rPr>
                <w:noProof/>
                <w:webHidden/>
              </w:rPr>
              <w:t>31</w:t>
            </w:r>
            <w:r w:rsidR="0027622D">
              <w:rPr>
                <w:noProof/>
                <w:webHidden/>
              </w:rPr>
              <w:fldChar w:fldCharType="end"/>
            </w:r>
          </w:hyperlink>
        </w:p>
        <w:p w14:paraId="38119C12" w14:textId="3C4BEEF1" w:rsidR="0027622D" w:rsidRDefault="00314BDE">
          <w:pPr>
            <w:pStyle w:val="TOC2"/>
            <w:rPr>
              <w:rFonts w:asciiTheme="minorHAnsi" w:eastAsiaTheme="minorEastAsia" w:hAnsiTheme="minorHAnsi" w:cstheme="minorBidi"/>
              <w:noProof/>
              <w:sz w:val="22"/>
              <w:szCs w:val="22"/>
            </w:rPr>
          </w:pPr>
          <w:hyperlink w:anchor="_Toc121740641" w:history="1">
            <w:r w:rsidR="0027622D" w:rsidRPr="00FB4876">
              <w:rPr>
                <w:rStyle w:val="Hyperlink"/>
                <w:noProof/>
              </w:rPr>
              <w:t>7.3 Short SCEYP: Response</w:t>
            </w:r>
            <w:r w:rsidR="0027622D">
              <w:rPr>
                <w:noProof/>
                <w:webHidden/>
              </w:rPr>
              <w:tab/>
            </w:r>
            <w:r w:rsidR="0027622D">
              <w:rPr>
                <w:noProof/>
                <w:webHidden/>
              </w:rPr>
              <w:fldChar w:fldCharType="begin"/>
            </w:r>
            <w:r w:rsidR="0027622D">
              <w:rPr>
                <w:noProof/>
                <w:webHidden/>
              </w:rPr>
              <w:instrText xml:space="preserve"> PAGEREF _Toc121740641 \h </w:instrText>
            </w:r>
            <w:r w:rsidR="0027622D">
              <w:rPr>
                <w:noProof/>
                <w:webHidden/>
              </w:rPr>
            </w:r>
            <w:r w:rsidR="0027622D">
              <w:rPr>
                <w:noProof/>
                <w:webHidden/>
              </w:rPr>
              <w:fldChar w:fldCharType="separate"/>
            </w:r>
            <w:r w:rsidR="0027622D">
              <w:rPr>
                <w:noProof/>
                <w:webHidden/>
              </w:rPr>
              <w:t>32</w:t>
            </w:r>
            <w:r w:rsidR="0027622D">
              <w:rPr>
                <w:noProof/>
                <w:webHidden/>
              </w:rPr>
              <w:fldChar w:fldCharType="end"/>
            </w:r>
          </w:hyperlink>
        </w:p>
        <w:p w14:paraId="169D2BA5" w14:textId="7CF45BA4" w:rsidR="0027622D" w:rsidRDefault="00314BDE">
          <w:pPr>
            <w:pStyle w:val="TOC2"/>
            <w:rPr>
              <w:rFonts w:asciiTheme="minorHAnsi" w:eastAsiaTheme="minorEastAsia" w:hAnsiTheme="minorHAnsi" w:cstheme="minorBidi"/>
              <w:noProof/>
              <w:sz w:val="22"/>
              <w:szCs w:val="22"/>
            </w:rPr>
          </w:pPr>
          <w:hyperlink w:anchor="_Toc121740642" w:history="1">
            <w:r w:rsidR="0027622D" w:rsidRPr="00FB4876">
              <w:rPr>
                <w:rStyle w:val="Hyperlink"/>
                <w:noProof/>
              </w:rPr>
              <w:t>7.4 Short SCEYP: Interview length</w:t>
            </w:r>
            <w:r w:rsidR="0027622D">
              <w:rPr>
                <w:noProof/>
                <w:webHidden/>
              </w:rPr>
              <w:tab/>
            </w:r>
            <w:r w:rsidR="0027622D">
              <w:rPr>
                <w:noProof/>
                <w:webHidden/>
              </w:rPr>
              <w:fldChar w:fldCharType="begin"/>
            </w:r>
            <w:r w:rsidR="0027622D">
              <w:rPr>
                <w:noProof/>
                <w:webHidden/>
              </w:rPr>
              <w:instrText xml:space="preserve"> PAGEREF _Toc121740642 \h </w:instrText>
            </w:r>
            <w:r w:rsidR="0027622D">
              <w:rPr>
                <w:noProof/>
                <w:webHidden/>
              </w:rPr>
            </w:r>
            <w:r w:rsidR="0027622D">
              <w:rPr>
                <w:noProof/>
                <w:webHidden/>
              </w:rPr>
              <w:fldChar w:fldCharType="separate"/>
            </w:r>
            <w:r w:rsidR="0027622D">
              <w:rPr>
                <w:noProof/>
                <w:webHidden/>
              </w:rPr>
              <w:t>33</w:t>
            </w:r>
            <w:r w:rsidR="0027622D">
              <w:rPr>
                <w:noProof/>
                <w:webHidden/>
              </w:rPr>
              <w:fldChar w:fldCharType="end"/>
            </w:r>
          </w:hyperlink>
        </w:p>
        <w:p w14:paraId="26A008E6" w14:textId="64159319" w:rsidR="0027622D" w:rsidRDefault="00314BDE">
          <w:pPr>
            <w:pStyle w:val="TOC1"/>
            <w:tabs>
              <w:tab w:val="left" w:pos="482"/>
            </w:tabs>
            <w:rPr>
              <w:rFonts w:asciiTheme="minorHAnsi" w:eastAsiaTheme="minorEastAsia" w:hAnsiTheme="minorHAnsi" w:cstheme="minorBidi"/>
              <w:noProof/>
              <w:sz w:val="22"/>
              <w:szCs w:val="22"/>
            </w:rPr>
          </w:pPr>
          <w:hyperlink w:anchor="_Toc121740643" w:history="1">
            <w:r w:rsidR="0027622D" w:rsidRPr="00FB4876">
              <w:rPr>
                <w:rStyle w:val="Hyperlink"/>
                <w:noProof/>
              </w:rPr>
              <w:t>8</w:t>
            </w:r>
            <w:r w:rsidR="0027622D">
              <w:rPr>
                <w:rFonts w:asciiTheme="minorHAnsi" w:eastAsiaTheme="minorEastAsia" w:hAnsiTheme="minorHAnsi" w:cstheme="minorBidi"/>
                <w:noProof/>
                <w:sz w:val="22"/>
                <w:szCs w:val="22"/>
              </w:rPr>
              <w:tab/>
            </w:r>
            <w:r w:rsidR="0027622D" w:rsidRPr="00FB4876">
              <w:rPr>
                <w:rStyle w:val="Hyperlink"/>
                <w:noProof/>
              </w:rPr>
              <w:t>Data processing</w:t>
            </w:r>
            <w:r w:rsidR="0027622D">
              <w:rPr>
                <w:noProof/>
                <w:webHidden/>
              </w:rPr>
              <w:tab/>
            </w:r>
            <w:r w:rsidR="0027622D">
              <w:rPr>
                <w:noProof/>
                <w:webHidden/>
              </w:rPr>
              <w:fldChar w:fldCharType="begin"/>
            </w:r>
            <w:r w:rsidR="0027622D">
              <w:rPr>
                <w:noProof/>
                <w:webHidden/>
              </w:rPr>
              <w:instrText xml:space="preserve"> PAGEREF _Toc121740643 \h </w:instrText>
            </w:r>
            <w:r w:rsidR="0027622D">
              <w:rPr>
                <w:noProof/>
                <w:webHidden/>
              </w:rPr>
            </w:r>
            <w:r w:rsidR="0027622D">
              <w:rPr>
                <w:noProof/>
                <w:webHidden/>
              </w:rPr>
              <w:fldChar w:fldCharType="separate"/>
            </w:r>
            <w:r w:rsidR="0027622D">
              <w:rPr>
                <w:noProof/>
                <w:webHidden/>
              </w:rPr>
              <w:t>34</w:t>
            </w:r>
            <w:r w:rsidR="0027622D">
              <w:rPr>
                <w:noProof/>
                <w:webHidden/>
              </w:rPr>
              <w:fldChar w:fldCharType="end"/>
            </w:r>
          </w:hyperlink>
        </w:p>
        <w:p w14:paraId="64821C9F" w14:textId="304E93EC" w:rsidR="0027622D" w:rsidRDefault="00314BDE">
          <w:pPr>
            <w:pStyle w:val="TOC2"/>
            <w:rPr>
              <w:rFonts w:asciiTheme="minorHAnsi" w:eastAsiaTheme="minorEastAsia" w:hAnsiTheme="minorHAnsi" w:cstheme="minorBidi"/>
              <w:noProof/>
              <w:sz w:val="22"/>
              <w:szCs w:val="22"/>
            </w:rPr>
          </w:pPr>
          <w:hyperlink w:anchor="_Toc121740644" w:history="1">
            <w:r w:rsidR="0027622D" w:rsidRPr="00FB4876">
              <w:rPr>
                <w:rStyle w:val="Hyperlink"/>
                <w:noProof/>
              </w:rPr>
              <w:t>8.1 Coding</w:t>
            </w:r>
            <w:r w:rsidR="0027622D">
              <w:rPr>
                <w:noProof/>
                <w:webHidden/>
              </w:rPr>
              <w:tab/>
            </w:r>
            <w:r w:rsidR="0027622D">
              <w:rPr>
                <w:noProof/>
                <w:webHidden/>
              </w:rPr>
              <w:fldChar w:fldCharType="begin"/>
            </w:r>
            <w:r w:rsidR="0027622D">
              <w:rPr>
                <w:noProof/>
                <w:webHidden/>
              </w:rPr>
              <w:instrText xml:space="preserve"> PAGEREF _Toc121740644 \h </w:instrText>
            </w:r>
            <w:r w:rsidR="0027622D">
              <w:rPr>
                <w:noProof/>
                <w:webHidden/>
              </w:rPr>
            </w:r>
            <w:r w:rsidR="0027622D">
              <w:rPr>
                <w:noProof/>
                <w:webHidden/>
              </w:rPr>
              <w:fldChar w:fldCharType="separate"/>
            </w:r>
            <w:r w:rsidR="0027622D">
              <w:rPr>
                <w:noProof/>
                <w:webHidden/>
              </w:rPr>
              <w:t>34</w:t>
            </w:r>
            <w:r w:rsidR="0027622D">
              <w:rPr>
                <w:noProof/>
                <w:webHidden/>
              </w:rPr>
              <w:fldChar w:fldCharType="end"/>
            </w:r>
          </w:hyperlink>
        </w:p>
        <w:p w14:paraId="6E90DB06" w14:textId="3826BE00" w:rsidR="0027622D" w:rsidRDefault="00314BDE">
          <w:pPr>
            <w:pStyle w:val="TOC2"/>
            <w:rPr>
              <w:rFonts w:asciiTheme="minorHAnsi" w:eastAsiaTheme="minorEastAsia" w:hAnsiTheme="minorHAnsi" w:cstheme="minorBidi"/>
              <w:noProof/>
              <w:sz w:val="22"/>
              <w:szCs w:val="22"/>
            </w:rPr>
          </w:pPr>
          <w:hyperlink w:anchor="_Toc121740645" w:history="1">
            <w:r w:rsidR="0027622D" w:rsidRPr="00FB4876">
              <w:rPr>
                <w:rStyle w:val="Hyperlink"/>
                <w:noProof/>
              </w:rPr>
              <w:t>8.2 Main SCEYP: Data cleaning</w:t>
            </w:r>
            <w:r w:rsidR="0027622D">
              <w:rPr>
                <w:noProof/>
                <w:webHidden/>
              </w:rPr>
              <w:tab/>
            </w:r>
            <w:r w:rsidR="0027622D">
              <w:rPr>
                <w:noProof/>
                <w:webHidden/>
              </w:rPr>
              <w:fldChar w:fldCharType="begin"/>
            </w:r>
            <w:r w:rsidR="0027622D">
              <w:rPr>
                <w:noProof/>
                <w:webHidden/>
              </w:rPr>
              <w:instrText xml:space="preserve"> PAGEREF _Toc121740645 \h </w:instrText>
            </w:r>
            <w:r w:rsidR="0027622D">
              <w:rPr>
                <w:noProof/>
                <w:webHidden/>
              </w:rPr>
            </w:r>
            <w:r w:rsidR="0027622D">
              <w:rPr>
                <w:noProof/>
                <w:webHidden/>
              </w:rPr>
              <w:fldChar w:fldCharType="separate"/>
            </w:r>
            <w:r w:rsidR="0027622D">
              <w:rPr>
                <w:noProof/>
                <w:webHidden/>
              </w:rPr>
              <w:t>34</w:t>
            </w:r>
            <w:r w:rsidR="0027622D">
              <w:rPr>
                <w:noProof/>
                <w:webHidden/>
              </w:rPr>
              <w:fldChar w:fldCharType="end"/>
            </w:r>
          </w:hyperlink>
        </w:p>
        <w:p w14:paraId="462F5829" w14:textId="02C9EE25" w:rsidR="0027622D" w:rsidRDefault="00314BDE">
          <w:pPr>
            <w:pStyle w:val="TOC2"/>
            <w:rPr>
              <w:rFonts w:asciiTheme="minorHAnsi" w:eastAsiaTheme="minorEastAsia" w:hAnsiTheme="minorHAnsi" w:cstheme="minorBidi"/>
              <w:noProof/>
              <w:sz w:val="22"/>
              <w:szCs w:val="22"/>
            </w:rPr>
          </w:pPr>
          <w:hyperlink w:anchor="_Toc121740646" w:history="1">
            <w:r w:rsidR="0027622D" w:rsidRPr="00FB4876">
              <w:rPr>
                <w:rStyle w:val="Hyperlink"/>
                <w:noProof/>
              </w:rPr>
              <w:t>8.3 Main SCEYP: Calculating hourly pay</w:t>
            </w:r>
            <w:r w:rsidR="0027622D">
              <w:rPr>
                <w:noProof/>
                <w:webHidden/>
              </w:rPr>
              <w:tab/>
            </w:r>
            <w:r w:rsidR="0027622D">
              <w:rPr>
                <w:noProof/>
                <w:webHidden/>
              </w:rPr>
              <w:fldChar w:fldCharType="begin"/>
            </w:r>
            <w:r w:rsidR="0027622D">
              <w:rPr>
                <w:noProof/>
                <w:webHidden/>
              </w:rPr>
              <w:instrText xml:space="preserve"> PAGEREF _Toc121740646 \h </w:instrText>
            </w:r>
            <w:r w:rsidR="0027622D">
              <w:rPr>
                <w:noProof/>
                <w:webHidden/>
              </w:rPr>
            </w:r>
            <w:r w:rsidR="0027622D">
              <w:rPr>
                <w:noProof/>
                <w:webHidden/>
              </w:rPr>
              <w:fldChar w:fldCharType="separate"/>
            </w:r>
            <w:r w:rsidR="0027622D">
              <w:rPr>
                <w:noProof/>
                <w:webHidden/>
              </w:rPr>
              <w:t>35</w:t>
            </w:r>
            <w:r w:rsidR="0027622D">
              <w:rPr>
                <w:noProof/>
                <w:webHidden/>
              </w:rPr>
              <w:fldChar w:fldCharType="end"/>
            </w:r>
          </w:hyperlink>
        </w:p>
        <w:p w14:paraId="2155F4CA" w14:textId="3ADAEAB1" w:rsidR="0027622D" w:rsidRDefault="00314BDE">
          <w:pPr>
            <w:pStyle w:val="TOC1"/>
            <w:rPr>
              <w:rFonts w:asciiTheme="minorHAnsi" w:eastAsiaTheme="minorEastAsia" w:hAnsiTheme="minorHAnsi" w:cstheme="minorBidi"/>
              <w:noProof/>
              <w:sz w:val="22"/>
              <w:szCs w:val="22"/>
            </w:rPr>
          </w:pPr>
          <w:hyperlink w:anchor="_Toc121740647" w:history="1">
            <w:r w:rsidR="0027622D" w:rsidRPr="00FB4876">
              <w:rPr>
                <w:rStyle w:val="Hyperlink"/>
                <w:noProof/>
              </w:rPr>
              <w:t>Appendix</w:t>
            </w:r>
            <w:r w:rsidR="0027622D">
              <w:rPr>
                <w:noProof/>
                <w:webHidden/>
              </w:rPr>
              <w:tab/>
            </w:r>
            <w:r w:rsidR="0027622D">
              <w:rPr>
                <w:noProof/>
                <w:webHidden/>
              </w:rPr>
              <w:fldChar w:fldCharType="begin"/>
            </w:r>
            <w:r w:rsidR="0027622D">
              <w:rPr>
                <w:noProof/>
                <w:webHidden/>
              </w:rPr>
              <w:instrText xml:space="preserve"> PAGEREF _Toc121740647 \h </w:instrText>
            </w:r>
            <w:r w:rsidR="0027622D">
              <w:rPr>
                <w:noProof/>
                <w:webHidden/>
              </w:rPr>
            </w:r>
            <w:r w:rsidR="0027622D">
              <w:rPr>
                <w:noProof/>
                <w:webHidden/>
              </w:rPr>
              <w:fldChar w:fldCharType="separate"/>
            </w:r>
            <w:r w:rsidR="0027622D">
              <w:rPr>
                <w:noProof/>
                <w:webHidden/>
              </w:rPr>
              <w:t>36</w:t>
            </w:r>
            <w:r w:rsidR="0027622D">
              <w:rPr>
                <w:noProof/>
                <w:webHidden/>
              </w:rPr>
              <w:fldChar w:fldCharType="end"/>
            </w:r>
          </w:hyperlink>
        </w:p>
        <w:p w14:paraId="799C9F54" w14:textId="7E604FDA" w:rsidR="0027622D" w:rsidRDefault="00314BDE">
          <w:pPr>
            <w:pStyle w:val="TOC2"/>
            <w:rPr>
              <w:rFonts w:asciiTheme="minorHAnsi" w:eastAsiaTheme="minorEastAsia" w:hAnsiTheme="minorHAnsi" w:cstheme="minorBidi"/>
              <w:noProof/>
              <w:sz w:val="22"/>
              <w:szCs w:val="22"/>
            </w:rPr>
          </w:pPr>
          <w:hyperlink w:anchor="_Toc121740648" w:history="1">
            <w:r w:rsidR="0027622D" w:rsidRPr="00FB4876">
              <w:rPr>
                <w:rStyle w:val="Hyperlink"/>
                <w:noProof/>
              </w:rPr>
              <w:t>A. Main SCEYP: Survey invitation letter</w:t>
            </w:r>
            <w:r w:rsidR="0027622D">
              <w:rPr>
                <w:noProof/>
                <w:webHidden/>
              </w:rPr>
              <w:tab/>
            </w:r>
            <w:r w:rsidR="0027622D">
              <w:rPr>
                <w:noProof/>
                <w:webHidden/>
              </w:rPr>
              <w:fldChar w:fldCharType="begin"/>
            </w:r>
            <w:r w:rsidR="0027622D">
              <w:rPr>
                <w:noProof/>
                <w:webHidden/>
              </w:rPr>
              <w:instrText xml:space="preserve"> PAGEREF _Toc121740648 \h </w:instrText>
            </w:r>
            <w:r w:rsidR="0027622D">
              <w:rPr>
                <w:noProof/>
                <w:webHidden/>
              </w:rPr>
            </w:r>
            <w:r w:rsidR="0027622D">
              <w:rPr>
                <w:noProof/>
                <w:webHidden/>
              </w:rPr>
              <w:fldChar w:fldCharType="separate"/>
            </w:r>
            <w:r w:rsidR="0027622D">
              <w:rPr>
                <w:noProof/>
                <w:webHidden/>
              </w:rPr>
              <w:t>36</w:t>
            </w:r>
            <w:r w:rsidR="0027622D">
              <w:rPr>
                <w:noProof/>
                <w:webHidden/>
              </w:rPr>
              <w:fldChar w:fldCharType="end"/>
            </w:r>
          </w:hyperlink>
        </w:p>
        <w:p w14:paraId="08995154" w14:textId="592B661E" w:rsidR="0027622D" w:rsidRDefault="00314BDE">
          <w:pPr>
            <w:pStyle w:val="TOC2"/>
            <w:rPr>
              <w:rFonts w:asciiTheme="minorHAnsi" w:eastAsiaTheme="minorEastAsia" w:hAnsiTheme="minorHAnsi" w:cstheme="minorBidi"/>
              <w:noProof/>
              <w:sz w:val="22"/>
              <w:szCs w:val="22"/>
            </w:rPr>
          </w:pPr>
          <w:hyperlink w:anchor="_Toc121740649" w:history="1">
            <w:r w:rsidR="0027622D" w:rsidRPr="00FB4876">
              <w:rPr>
                <w:rStyle w:val="Hyperlink"/>
                <w:noProof/>
              </w:rPr>
              <w:t>B. Main SCEYP: Preparation sheet</w:t>
            </w:r>
            <w:r w:rsidR="0027622D">
              <w:rPr>
                <w:noProof/>
                <w:webHidden/>
              </w:rPr>
              <w:tab/>
            </w:r>
            <w:r w:rsidR="0027622D">
              <w:rPr>
                <w:noProof/>
                <w:webHidden/>
              </w:rPr>
              <w:fldChar w:fldCharType="begin"/>
            </w:r>
            <w:r w:rsidR="0027622D">
              <w:rPr>
                <w:noProof/>
                <w:webHidden/>
              </w:rPr>
              <w:instrText xml:space="preserve"> PAGEREF _Toc121740649 \h </w:instrText>
            </w:r>
            <w:r w:rsidR="0027622D">
              <w:rPr>
                <w:noProof/>
                <w:webHidden/>
              </w:rPr>
            </w:r>
            <w:r w:rsidR="0027622D">
              <w:rPr>
                <w:noProof/>
                <w:webHidden/>
              </w:rPr>
              <w:fldChar w:fldCharType="separate"/>
            </w:r>
            <w:r w:rsidR="0027622D">
              <w:rPr>
                <w:noProof/>
                <w:webHidden/>
              </w:rPr>
              <w:t>42</w:t>
            </w:r>
            <w:r w:rsidR="0027622D">
              <w:rPr>
                <w:noProof/>
                <w:webHidden/>
              </w:rPr>
              <w:fldChar w:fldCharType="end"/>
            </w:r>
          </w:hyperlink>
        </w:p>
        <w:p w14:paraId="7CD1C812" w14:textId="455D165D" w:rsidR="0027622D" w:rsidRDefault="00314BDE">
          <w:pPr>
            <w:pStyle w:val="TOC2"/>
            <w:rPr>
              <w:rFonts w:asciiTheme="minorHAnsi" w:eastAsiaTheme="minorEastAsia" w:hAnsiTheme="minorHAnsi" w:cstheme="minorBidi"/>
              <w:noProof/>
              <w:sz w:val="22"/>
              <w:szCs w:val="22"/>
            </w:rPr>
          </w:pPr>
          <w:hyperlink w:anchor="_Toc121740650" w:history="1">
            <w:r w:rsidR="0027622D" w:rsidRPr="00FB4876">
              <w:rPr>
                <w:rStyle w:val="Hyperlink"/>
                <w:noProof/>
              </w:rPr>
              <w:t>C. Main SCEYP: Qualifications sheet</w:t>
            </w:r>
            <w:r w:rsidR="0027622D">
              <w:rPr>
                <w:noProof/>
                <w:webHidden/>
              </w:rPr>
              <w:tab/>
            </w:r>
            <w:r w:rsidR="0027622D">
              <w:rPr>
                <w:noProof/>
                <w:webHidden/>
              </w:rPr>
              <w:fldChar w:fldCharType="begin"/>
            </w:r>
            <w:r w:rsidR="0027622D">
              <w:rPr>
                <w:noProof/>
                <w:webHidden/>
              </w:rPr>
              <w:instrText xml:space="preserve"> PAGEREF _Toc121740650 \h </w:instrText>
            </w:r>
            <w:r w:rsidR="0027622D">
              <w:rPr>
                <w:noProof/>
                <w:webHidden/>
              </w:rPr>
            </w:r>
            <w:r w:rsidR="0027622D">
              <w:rPr>
                <w:noProof/>
                <w:webHidden/>
              </w:rPr>
              <w:fldChar w:fldCharType="separate"/>
            </w:r>
            <w:r w:rsidR="0027622D">
              <w:rPr>
                <w:noProof/>
                <w:webHidden/>
              </w:rPr>
              <w:t>60</w:t>
            </w:r>
            <w:r w:rsidR="0027622D">
              <w:rPr>
                <w:noProof/>
                <w:webHidden/>
              </w:rPr>
              <w:fldChar w:fldCharType="end"/>
            </w:r>
          </w:hyperlink>
        </w:p>
        <w:p w14:paraId="16F56276" w14:textId="32BAFAED" w:rsidR="0027622D" w:rsidRDefault="00314BDE">
          <w:pPr>
            <w:pStyle w:val="TOC2"/>
            <w:rPr>
              <w:rFonts w:asciiTheme="minorHAnsi" w:eastAsiaTheme="minorEastAsia" w:hAnsiTheme="minorHAnsi" w:cstheme="minorBidi"/>
              <w:noProof/>
              <w:sz w:val="22"/>
              <w:szCs w:val="22"/>
            </w:rPr>
          </w:pPr>
          <w:hyperlink w:anchor="_Toc121740651" w:history="1">
            <w:r w:rsidR="0027622D" w:rsidRPr="00FB4876">
              <w:rPr>
                <w:rStyle w:val="Hyperlink"/>
                <w:noProof/>
              </w:rPr>
              <w:t>D. Short SCEYP: Survey invitation letter</w:t>
            </w:r>
            <w:r w:rsidR="0027622D">
              <w:rPr>
                <w:noProof/>
                <w:webHidden/>
              </w:rPr>
              <w:tab/>
            </w:r>
            <w:r w:rsidR="0027622D">
              <w:rPr>
                <w:noProof/>
                <w:webHidden/>
              </w:rPr>
              <w:fldChar w:fldCharType="begin"/>
            </w:r>
            <w:r w:rsidR="0027622D">
              <w:rPr>
                <w:noProof/>
                <w:webHidden/>
              </w:rPr>
              <w:instrText xml:space="preserve"> PAGEREF _Toc121740651 \h </w:instrText>
            </w:r>
            <w:r w:rsidR="0027622D">
              <w:rPr>
                <w:noProof/>
                <w:webHidden/>
              </w:rPr>
            </w:r>
            <w:r w:rsidR="0027622D">
              <w:rPr>
                <w:noProof/>
                <w:webHidden/>
              </w:rPr>
              <w:fldChar w:fldCharType="separate"/>
            </w:r>
            <w:r w:rsidR="0027622D">
              <w:rPr>
                <w:noProof/>
                <w:webHidden/>
              </w:rPr>
              <w:t>63</w:t>
            </w:r>
            <w:r w:rsidR="0027622D">
              <w:rPr>
                <w:noProof/>
                <w:webHidden/>
              </w:rPr>
              <w:fldChar w:fldCharType="end"/>
            </w:r>
          </w:hyperlink>
        </w:p>
        <w:p w14:paraId="5ECF0F86" w14:textId="077B9B18" w:rsidR="0027622D" w:rsidRDefault="0027622D">
          <w:pPr>
            <w:pStyle w:val="TOC1"/>
            <w:rPr>
              <w:rFonts w:asciiTheme="minorHAnsi" w:eastAsiaTheme="minorEastAsia" w:hAnsiTheme="minorHAnsi" w:cstheme="minorBidi"/>
              <w:noProof/>
              <w:sz w:val="22"/>
              <w:szCs w:val="22"/>
            </w:rPr>
          </w:pPr>
        </w:p>
        <w:p w14:paraId="024B14E4" w14:textId="48936C88" w:rsidR="008F1EDC" w:rsidRDefault="008F1EDC">
          <w:r>
            <w:rPr>
              <w:b/>
              <w:bCs/>
              <w:noProof/>
            </w:rPr>
            <w:fldChar w:fldCharType="end"/>
          </w:r>
        </w:p>
      </w:sdtContent>
    </w:sdt>
    <w:p w14:paraId="34FE37A0" w14:textId="098A3203" w:rsidR="008C20A5" w:rsidRDefault="008C20A5">
      <w:pPr>
        <w:suppressAutoHyphens w:val="0"/>
        <w:spacing w:after="0" w:line="240" w:lineRule="auto"/>
      </w:pPr>
    </w:p>
    <w:p w14:paraId="15AD4913" w14:textId="33D92948" w:rsidR="008F1EDC" w:rsidRDefault="008F1EDC">
      <w:pPr>
        <w:suppressAutoHyphens w:val="0"/>
        <w:spacing w:after="0" w:line="240" w:lineRule="auto"/>
      </w:pPr>
    </w:p>
    <w:p w14:paraId="2D117EA8" w14:textId="0195E49A" w:rsidR="008F1EDC" w:rsidRDefault="008F1EDC">
      <w:pPr>
        <w:suppressAutoHyphens w:val="0"/>
        <w:spacing w:after="0" w:line="240" w:lineRule="auto"/>
      </w:pPr>
    </w:p>
    <w:p w14:paraId="6E6FA6F5" w14:textId="576E9005" w:rsidR="008F1EDC" w:rsidRDefault="008F1EDC">
      <w:pPr>
        <w:suppressAutoHyphens w:val="0"/>
        <w:spacing w:after="0" w:line="240" w:lineRule="auto"/>
      </w:pPr>
    </w:p>
    <w:p w14:paraId="4797E7DB" w14:textId="11008705" w:rsidR="008F1EDC" w:rsidRDefault="008F1EDC">
      <w:pPr>
        <w:suppressAutoHyphens w:val="0"/>
        <w:spacing w:after="0" w:line="240" w:lineRule="auto"/>
      </w:pPr>
    </w:p>
    <w:p w14:paraId="5C4877FF" w14:textId="4D08FA08" w:rsidR="008F1EDC" w:rsidRDefault="008F1EDC">
      <w:pPr>
        <w:suppressAutoHyphens w:val="0"/>
        <w:spacing w:after="0" w:line="240" w:lineRule="auto"/>
      </w:pPr>
    </w:p>
    <w:p w14:paraId="6C6CEBEE" w14:textId="523CB0C2" w:rsidR="008F1EDC" w:rsidRDefault="008F1EDC">
      <w:pPr>
        <w:suppressAutoHyphens w:val="0"/>
        <w:spacing w:after="0" w:line="240" w:lineRule="auto"/>
      </w:pPr>
    </w:p>
    <w:p w14:paraId="7D55E65A" w14:textId="79AECC5A" w:rsidR="008F1EDC" w:rsidRDefault="008F1EDC">
      <w:pPr>
        <w:suppressAutoHyphens w:val="0"/>
        <w:spacing w:after="0" w:line="240" w:lineRule="auto"/>
      </w:pPr>
    </w:p>
    <w:p w14:paraId="41E27F46" w14:textId="7AF32CA2" w:rsidR="008F1EDC" w:rsidRDefault="008F1EDC">
      <w:pPr>
        <w:suppressAutoHyphens w:val="0"/>
        <w:spacing w:after="0" w:line="240" w:lineRule="auto"/>
      </w:pPr>
    </w:p>
    <w:p w14:paraId="5E04447A" w14:textId="08664283" w:rsidR="008F1EDC" w:rsidRDefault="008F1EDC">
      <w:pPr>
        <w:suppressAutoHyphens w:val="0"/>
        <w:spacing w:after="0" w:line="240" w:lineRule="auto"/>
      </w:pPr>
    </w:p>
    <w:p w14:paraId="56124B8B" w14:textId="2E4E5567" w:rsidR="008F1EDC" w:rsidRDefault="008F1EDC">
      <w:pPr>
        <w:suppressAutoHyphens w:val="0"/>
        <w:spacing w:after="0" w:line="240" w:lineRule="auto"/>
      </w:pPr>
    </w:p>
    <w:p w14:paraId="0E2F283D" w14:textId="47E725D9" w:rsidR="008F1EDC" w:rsidRDefault="008F1EDC">
      <w:pPr>
        <w:suppressAutoHyphens w:val="0"/>
        <w:spacing w:after="0" w:line="240" w:lineRule="auto"/>
      </w:pPr>
    </w:p>
    <w:p w14:paraId="09A3D3DF" w14:textId="74143563" w:rsidR="008F1EDC" w:rsidRDefault="008F1EDC">
      <w:pPr>
        <w:suppressAutoHyphens w:val="0"/>
        <w:spacing w:after="0" w:line="240" w:lineRule="auto"/>
      </w:pPr>
    </w:p>
    <w:p w14:paraId="46510AA7" w14:textId="0584F595" w:rsidR="008F1EDC" w:rsidRDefault="008F1EDC">
      <w:pPr>
        <w:suppressAutoHyphens w:val="0"/>
        <w:spacing w:after="0" w:line="240" w:lineRule="auto"/>
      </w:pPr>
    </w:p>
    <w:p w14:paraId="58CE072E" w14:textId="26038AED" w:rsidR="008F1EDC" w:rsidRDefault="008F1EDC">
      <w:pPr>
        <w:suppressAutoHyphens w:val="0"/>
        <w:spacing w:after="0" w:line="240" w:lineRule="auto"/>
      </w:pPr>
    </w:p>
    <w:p w14:paraId="70F5760B" w14:textId="5668A043" w:rsidR="008F1EDC" w:rsidRDefault="008F1EDC">
      <w:pPr>
        <w:suppressAutoHyphens w:val="0"/>
        <w:spacing w:after="0" w:line="240" w:lineRule="auto"/>
      </w:pPr>
    </w:p>
    <w:p w14:paraId="06D918B7" w14:textId="2546180F" w:rsidR="008F1EDC" w:rsidRDefault="008F1EDC">
      <w:pPr>
        <w:suppressAutoHyphens w:val="0"/>
        <w:spacing w:after="0" w:line="240" w:lineRule="auto"/>
      </w:pPr>
    </w:p>
    <w:p w14:paraId="0D15BD83" w14:textId="34676C84" w:rsidR="008F1EDC" w:rsidRDefault="008F1EDC">
      <w:pPr>
        <w:suppressAutoHyphens w:val="0"/>
        <w:spacing w:after="0" w:line="240" w:lineRule="auto"/>
      </w:pPr>
    </w:p>
    <w:p w14:paraId="7EBAD8B2" w14:textId="3F2B9A85" w:rsidR="008F1EDC" w:rsidRDefault="008F1EDC">
      <w:pPr>
        <w:suppressAutoHyphens w:val="0"/>
        <w:spacing w:after="0" w:line="240" w:lineRule="auto"/>
      </w:pPr>
    </w:p>
    <w:p w14:paraId="06D3AD46" w14:textId="79713B81" w:rsidR="008F1EDC" w:rsidRDefault="008F1EDC">
      <w:pPr>
        <w:suppressAutoHyphens w:val="0"/>
        <w:spacing w:after="0" w:line="240" w:lineRule="auto"/>
      </w:pPr>
    </w:p>
    <w:p w14:paraId="0804C4E5" w14:textId="1E499DF2" w:rsidR="008F1EDC" w:rsidRDefault="008F1EDC">
      <w:pPr>
        <w:suppressAutoHyphens w:val="0"/>
        <w:spacing w:after="0" w:line="240" w:lineRule="auto"/>
      </w:pPr>
    </w:p>
    <w:p w14:paraId="093D190C" w14:textId="329E5CED" w:rsidR="008F1EDC" w:rsidRDefault="008F1EDC">
      <w:pPr>
        <w:suppressAutoHyphens w:val="0"/>
        <w:spacing w:after="0" w:line="240" w:lineRule="auto"/>
      </w:pPr>
    </w:p>
    <w:p w14:paraId="005FC239" w14:textId="0AEB76CB" w:rsidR="008F1EDC" w:rsidRDefault="008F1EDC">
      <w:pPr>
        <w:suppressAutoHyphens w:val="0"/>
        <w:spacing w:after="0" w:line="240" w:lineRule="auto"/>
      </w:pPr>
    </w:p>
    <w:p w14:paraId="0638FBCD" w14:textId="5320A7D6" w:rsidR="008F1EDC" w:rsidRDefault="008F1EDC">
      <w:pPr>
        <w:suppressAutoHyphens w:val="0"/>
        <w:spacing w:after="0" w:line="240" w:lineRule="auto"/>
      </w:pPr>
    </w:p>
    <w:p w14:paraId="26D397B5" w14:textId="1E6FC1DD" w:rsidR="008F1EDC" w:rsidRDefault="008F1EDC">
      <w:pPr>
        <w:suppressAutoHyphens w:val="0"/>
        <w:spacing w:after="0" w:line="240" w:lineRule="auto"/>
      </w:pPr>
    </w:p>
    <w:p w14:paraId="74B2E5CD" w14:textId="2015E322" w:rsidR="008F1EDC" w:rsidRDefault="008F1EDC">
      <w:pPr>
        <w:suppressAutoHyphens w:val="0"/>
        <w:spacing w:after="0" w:line="240" w:lineRule="auto"/>
        <w:rPr>
          <w:b/>
          <w:color w:val="104F75"/>
          <w:sz w:val="32"/>
          <w:szCs w:val="32"/>
        </w:rPr>
      </w:pPr>
    </w:p>
    <w:p w14:paraId="73CA99F7" w14:textId="528EF6F0" w:rsidR="00C875D3" w:rsidRDefault="00C875D3" w:rsidP="00C45A86">
      <w:pPr>
        <w:pStyle w:val="Heading1"/>
        <w:numPr>
          <w:ilvl w:val="0"/>
          <w:numId w:val="33"/>
        </w:numPr>
        <w:ind w:left="567" w:hanging="567"/>
      </w:pPr>
      <w:bookmarkStart w:id="0" w:name="_Toc121740614"/>
      <w:r>
        <w:lastRenderedPageBreak/>
        <w:t>Introduction</w:t>
      </w:r>
      <w:bookmarkEnd w:id="0"/>
      <w:r>
        <w:t xml:space="preserve"> </w:t>
      </w:r>
    </w:p>
    <w:p w14:paraId="3E818E4B" w14:textId="48B20040" w:rsidR="00C875D3" w:rsidRDefault="00C875D3" w:rsidP="00C875D3">
      <w:pPr>
        <w:ind w:right="168"/>
      </w:pPr>
      <w:r w:rsidRPr="00412C60">
        <w:t>The Survey of Childcare and Early Years Providers (SCEYP) is important for monitoring and evaluating childcare and early years provision. Covering group-based providers (private, voluntary and school/college/LA/other unclassified</w:t>
      </w:r>
      <w:r w:rsidRPr="00412C60">
        <w:rPr>
          <w:vertAlign w:val="superscript"/>
        </w:rPr>
        <w:footnoteReference w:id="1"/>
      </w:r>
      <w:r w:rsidRPr="00412C60">
        <w:t>), school-based providers (those offering nursery provision and maintained nursery schools) and childminders</w:t>
      </w:r>
      <w:r>
        <w:t>, it provides a representative snapshot of early years provision in England. It helps the Government, including the Department for Education (DfE), understand the issues that providers face, informing development of early years and childcare policy</w:t>
      </w:r>
      <w:r w:rsidR="00E82600">
        <w:t xml:space="preserve">. </w:t>
      </w:r>
    </w:p>
    <w:p w14:paraId="70C4E860" w14:textId="04560D3F" w:rsidR="00F40070" w:rsidRDefault="00063D3A" w:rsidP="00C875D3">
      <w:pPr>
        <w:ind w:right="168"/>
      </w:pPr>
      <w:r>
        <w:t>The survey</w:t>
      </w:r>
      <w:r w:rsidR="00E82600">
        <w:t xml:space="preserve"> has been running since 1998, with the latest 2022 iteration carried out by </w:t>
      </w:r>
      <w:r w:rsidR="00F40070" w:rsidRPr="00410624">
        <w:t>IFF Research and London Economics</w:t>
      </w:r>
      <w:r w:rsidR="00E82600">
        <w:t>.</w:t>
      </w:r>
      <w:r w:rsidR="00F40070" w:rsidRPr="00410624">
        <w:t xml:space="preserve"> </w:t>
      </w:r>
      <w:r>
        <w:t>There are two versions:</w:t>
      </w:r>
      <w:r w:rsidR="00E82600">
        <w:t xml:space="preserve"> </w:t>
      </w:r>
      <w:r w:rsidR="00C875D3" w:rsidRPr="00F40070">
        <w:t xml:space="preserve"> </w:t>
      </w:r>
    </w:p>
    <w:p w14:paraId="467ED47A" w14:textId="6C7C4F51" w:rsidR="00F40070" w:rsidRDefault="00C875D3" w:rsidP="00C45A86">
      <w:pPr>
        <w:pStyle w:val="ListParagraph"/>
        <w:numPr>
          <w:ilvl w:val="0"/>
          <w:numId w:val="38"/>
        </w:numPr>
        <w:ind w:right="168"/>
      </w:pPr>
      <w:r w:rsidRPr="00F40070">
        <w:t>The main SCEYP 2022</w:t>
      </w:r>
      <w:r w:rsidR="00414865">
        <w:t xml:space="preserve">: </w:t>
      </w:r>
      <w:r w:rsidRPr="00F40070">
        <w:t xml:space="preserve">a large mixed-mode survey, which </w:t>
      </w:r>
      <w:r w:rsidR="00EC4E9F" w:rsidRPr="00F40070">
        <w:t>c</w:t>
      </w:r>
      <w:r w:rsidR="00EC4E9F">
        <w:t>an</w:t>
      </w:r>
      <w:r w:rsidR="00EC4E9F" w:rsidRPr="00F40070">
        <w:t xml:space="preserve"> </w:t>
      </w:r>
      <w:r w:rsidRPr="00F40070">
        <w:t>be completed either online or on the telephone</w:t>
      </w:r>
      <w:r>
        <w:t xml:space="preserve"> </w:t>
      </w:r>
      <w:r w:rsidR="00EC4E9F">
        <w:t>Topics covered include</w:t>
      </w:r>
      <w:r>
        <w:t xml:space="preserve"> staff to-child ratios, delivery of Government policies including funded entitlements and Tax-free Childcare (TFC), children with Special Educational Needs and Disabilities (SEND), staff qualifications and pay, and the financial side of providing childcare such as costs, incomes and fees. There </w:t>
      </w:r>
      <w:r w:rsidR="004B19E4">
        <w:t xml:space="preserve">is </w:t>
      </w:r>
      <w:r>
        <w:t xml:space="preserve">also a number of core questions such as the number of children registered at the setting. </w:t>
      </w:r>
    </w:p>
    <w:p w14:paraId="0B3CACF0" w14:textId="5CB8AE20" w:rsidR="00C875D3" w:rsidRDefault="00C875D3" w:rsidP="00C45A86">
      <w:pPr>
        <w:pStyle w:val="ListParagraph"/>
        <w:numPr>
          <w:ilvl w:val="0"/>
          <w:numId w:val="38"/>
        </w:numPr>
        <w:ind w:right="168"/>
      </w:pPr>
      <w:r>
        <w:t>The short SCEYP</w:t>
      </w:r>
      <w:r w:rsidR="00414865">
        <w:t>:</w:t>
      </w:r>
      <w:r>
        <w:t xml:space="preserve"> delivered online </w:t>
      </w:r>
      <w:r w:rsidR="00E82600">
        <w:t>or via postal entry</w:t>
      </w:r>
      <w:r>
        <w:t xml:space="preserve">, </w:t>
      </w:r>
      <w:r w:rsidR="004B19E4">
        <w:t xml:space="preserve">this </w:t>
      </w:r>
      <w:r w:rsidR="00E82600">
        <w:t xml:space="preserve">a set of core questions from the main survey, focusing on </w:t>
      </w:r>
      <w:r>
        <w:t xml:space="preserve">fees and Government funding received, as well as </w:t>
      </w:r>
      <w:r w:rsidR="003A6DF2">
        <w:t xml:space="preserve">areas such as </w:t>
      </w:r>
      <w:r>
        <w:t xml:space="preserve">the number of children registered at the setting. The purpose of this short survey </w:t>
      </w:r>
      <w:r w:rsidR="004B19E4">
        <w:t xml:space="preserve">is </w:t>
      </w:r>
      <w:r>
        <w:t xml:space="preserve">to provide robust fee and funding estimates at a local authority (LA) level by aggregating data collected across this and the main SCEYP.  </w:t>
      </w:r>
    </w:p>
    <w:p w14:paraId="291EDD5E" w14:textId="77777777" w:rsidR="00C875D3" w:rsidRDefault="00C875D3" w:rsidP="0027622D">
      <w:pPr>
        <w:pStyle w:val="Heading2"/>
      </w:pPr>
      <w:bookmarkStart w:id="1" w:name="_Toc121740615"/>
      <w:bookmarkStart w:id="2" w:name="_Toc65350"/>
      <w:r>
        <w:t>1.1</w:t>
      </w:r>
      <w:r>
        <w:rPr>
          <w:rFonts w:ascii="Times New Roman" w:hAnsi="Times New Roman"/>
        </w:rPr>
        <w:t xml:space="preserve"> </w:t>
      </w:r>
      <w:r>
        <w:t>The SCEYP timeseries</w:t>
      </w:r>
      <w:bookmarkEnd w:id="1"/>
      <w:r>
        <w:t xml:space="preserve">  </w:t>
      </w:r>
      <w:bookmarkEnd w:id="2"/>
    </w:p>
    <w:p w14:paraId="201F2CA0" w14:textId="212BE31E" w:rsidR="00C875D3" w:rsidRPr="00F47355" w:rsidRDefault="00C875D3" w:rsidP="003C69F0">
      <w:pPr>
        <w:ind w:right="168"/>
      </w:pPr>
      <w:r w:rsidRPr="00F47355">
        <w:t>SCEYP has undergone some changes in scope and design which mean that comparisons between different survey years should be approached with caution</w:t>
      </w:r>
      <w:r w:rsidR="003C69F0">
        <w:t>:</w:t>
      </w:r>
      <w:r w:rsidRPr="00F47355">
        <w:t xml:space="preserve">  </w:t>
      </w:r>
    </w:p>
    <w:p w14:paraId="66FFC8EB" w14:textId="77777777" w:rsidR="00C875D3" w:rsidRPr="00F47355" w:rsidRDefault="00C875D3" w:rsidP="00C45A86">
      <w:pPr>
        <w:pStyle w:val="ListParagraph"/>
        <w:numPr>
          <w:ilvl w:val="0"/>
          <w:numId w:val="39"/>
        </w:numPr>
        <w:ind w:right="168"/>
      </w:pPr>
      <w:r w:rsidRPr="00F47355">
        <w:t xml:space="preserve">The questionnaire was fully redesigned in 2016 to reflect changes in the childcare market. These changes to the design meant that the 2016 data is not directly comparable with previous years of the survey; the 2016 data was intended to provide a new and enhanced baseline. There were some changes to </w:t>
      </w:r>
      <w:r w:rsidRPr="00F47355">
        <w:lastRenderedPageBreak/>
        <w:t xml:space="preserve">the 2018 survey to improve the quality of data and to reflect new policy priorities, but otherwise it was designed to be comparable with the 2016 survey. </w:t>
      </w:r>
    </w:p>
    <w:p w14:paraId="7DCBD48E" w14:textId="77777777" w:rsidR="00C875D3" w:rsidRPr="00F47355" w:rsidRDefault="00C875D3" w:rsidP="00C45A86">
      <w:pPr>
        <w:pStyle w:val="ListParagraph"/>
        <w:numPr>
          <w:ilvl w:val="0"/>
          <w:numId w:val="39"/>
        </w:numPr>
        <w:ind w:right="168"/>
      </w:pPr>
      <w:r w:rsidRPr="00F47355">
        <w:t>From 2019, and following a user consultation on the frequency, sampling approach, mode and topic coverage of the SCEYP</w:t>
      </w:r>
      <w:r w:rsidRPr="00F47355">
        <w:rPr>
          <w:vertAlign w:val="superscript"/>
        </w:rPr>
        <w:footnoteReference w:id="2"/>
      </w:r>
      <w:r w:rsidRPr="00F47355">
        <w:t xml:space="preserve">, DfE decided to intensify the early years focus of the survey by sampling and recruiting only providers for pre-school children aged 0-4 years. Previous surveys had included reception provision as well as wraparound and holiday care for school-aged children aged up to seven. This means that figures published before and after 2019 are not comparable for “all school-based providers” and “all providers”. Any trend analysis within publications will have </w:t>
      </w:r>
      <w:proofErr w:type="gramStart"/>
      <w:r w:rsidRPr="00F47355">
        <w:t>made adjustments to</w:t>
      </w:r>
      <w:proofErr w:type="gramEnd"/>
      <w:r w:rsidRPr="00F47355">
        <w:t xml:space="preserve"> ensure figures from different years are comparable.  </w:t>
      </w:r>
    </w:p>
    <w:p w14:paraId="0FA64F17" w14:textId="5D6130CC" w:rsidR="00C875D3" w:rsidRDefault="00C875D3" w:rsidP="00C875D3">
      <w:pPr>
        <w:ind w:right="168"/>
      </w:pPr>
      <w:r>
        <w:t xml:space="preserve"> </w:t>
      </w:r>
    </w:p>
    <w:p w14:paraId="7A34D070" w14:textId="74EECCDC" w:rsidR="00C875D3" w:rsidRDefault="00C875D3" w:rsidP="00C875D3">
      <w:pPr>
        <w:spacing w:after="548"/>
        <w:ind w:right="168"/>
      </w:pPr>
      <w:r>
        <w:t>The SCEYP sample includes some providers registered as early years providers but not currently looking after any children aged 0 to 4. In 2022</w:t>
      </w:r>
      <w:r w:rsidR="00931F3E">
        <w:t>, London Economics excluded these providers</w:t>
      </w:r>
      <w:r>
        <w:t xml:space="preserve"> from all analysis reported in the DfE publications. </w:t>
      </w:r>
    </w:p>
    <w:p w14:paraId="572D4389" w14:textId="22F6C52E" w:rsidR="00C875D3" w:rsidRDefault="00C875D3" w:rsidP="0027622D">
      <w:pPr>
        <w:pStyle w:val="Heading2"/>
      </w:pPr>
      <w:bookmarkStart w:id="3" w:name="_Toc121740616"/>
      <w:bookmarkStart w:id="4" w:name="_Toc65351"/>
      <w:r>
        <w:t>1.</w:t>
      </w:r>
      <w:r w:rsidR="00625F3A">
        <w:t>2</w:t>
      </w:r>
      <w:r>
        <w:rPr>
          <w:rFonts w:ascii="Times New Roman" w:hAnsi="Times New Roman"/>
        </w:rPr>
        <w:t xml:space="preserve"> </w:t>
      </w:r>
      <w:r>
        <w:t>Temporary or permanently closed settings</w:t>
      </w:r>
      <w:bookmarkEnd w:id="3"/>
      <w:r>
        <w:t xml:space="preserve"> </w:t>
      </w:r>
      <w:bookmarkEnd w:id="4"/>
    </w:p>
    <w:p w14:paraId="7E84B981" w14:textId="77777777" w:rsidR="00C875D3" w:rsidRDefault="00C875D3" w:rsidP="00C875D3">
      <w:pPr>
        <w:spacing w:after="189"/>
        <w:ind w:right="168"/>
      </w:pPr>
      <w:r w:rsidRPr="007B1C14">
        <w:t>Fieldwork for the 2022 survey took place between April and July 2022.</w:t>
      </w:r>
      <w:r>
        <w:t xml:space="preserve"> </w:t>
      </w:r>
    </w:p>
    <w:p w14:paraId="44CD88CB" w14:textId="77777777" w:rsidR="00C875D3" w:rsidRDefault="00C875D3" w:rsidP="00C875D3">
      <w:pPr>
        <w:ind w:right="168"/>
      </w:pPr>
      <w:r>
        <w:t xml:space="preserve">To try to obtain as accurate a picture as possible of available childcare provision in 2022, providers were invited to complete the survey if they had been open and offering relevant childcare in the last 30 days, even if their setting was temporarily closed at the time of interview. Settings that were open were asked to think about their current situation, whilst settings temporarily closed at the time of interview were asked to answer with reference to the last term-time day on which they were open.  </w:t>
      </w:r>
    </w:p>
    <w:p w14:paraId="1C05A233" w14:textId="43083591" w:rsidR="00C875D3" w:rsidRPr="007B1C14" w:rsidRDefault="00625F3A" w:rsidP="00C875D3">
      <w:pPr>
        <w:spacing w:after="196"/>
        <w:ind w:right="168"/>
      </w:pPr>
      <w:r>
        <w:fldChar w:fldCharType="begin"/>
      </w:r>
      <w:r>
        <w:instrText xml:space="preserve"> REF _Ref121273323 \h </w:instrText>
      </w:r>
      <w:r>
        <w:fldChar w:fldCharType="separate"/>
      </w:r>
      <w:r w:rsidR="00E86E5B">
        <w:t xml:space="preserve">Table </w:t>
      </w:r>
      <w:r w:rsidR="00E86E5B">
        <w:rPr>
          <w:noProof/>
        </w:rPr>
        <w:t>1</w:t>
      </w:r>
      <w:r w:rsidR="00E86E5B">
        <w:t>.</w:t>
      </w:r>
      <w:r w:rsidR="00E86E5B">
        <w:rPr>
          <w:noProof/>
        </w:rPr>
        <w:t>1</w:t>
      </w:r>
      <w:r>
        <w:fldChar w:fldCharType="end"/>
      </w:r>
      <w:r>
        <w:t xml:space="preserve"> </w:t>
      </w:r>
      <w:r w:rsidR="00C875D3" w:rsidRPr="007B1C14">
        <w:t>shows that a minority of settings who responded to the main survey reported temporary closure</w:t>
      </w:r>
      <w:r w:rsidR="00C875D3">
        <w:t>.</w:t>
      </w:r>
      <w:r w:rsidR="00C875D3" w:rsidRPr="007B1C14">
        <w:t xml:space="preserve"> </w:t>
      </w:r>
    </w:p>
    <w:p w14:paraId="31F9D220" w14:textId="4C8C3DAE" w:rsidR="00C875D3" w:rsidRDefault="00C875D3" w:rsidP="00C875D3">
      <w:pPr>
        <w:pStyle w:val="Caption"/>
        <w:keepNext/>
        <w:jc w:val="left"/>
      </w:pPr>
      <w:bookmarkStart w:id="5" w:name="_Ref121273323"/>
      <w:bookmarkStart w:id="6" w:name="_Ref121273316"/>
      <w:bookmarkStart w:id="7" w:name="_Toc121276496"/>
      <w:r>
        <w:t xml:space="preserve">Table </w:t>
      </w:r>
      <w:fldSimple w:instr=" STYLEREF 1 \s ">
        <w:r w:rsidR="00E86E5B">
          <w:rPr>
            <w:noProof/>
          </w:rPr>
          <w:t>1</w:t>
        </w:r>
      </w:fldSimple>
      <w:r w:rsidR="004C4B16">
        <w:t>.</w:t>
      </w:r>
      <w:fldSimple w:instr=" SEQ Table \* ARABIC \s 1 ">
        <w:r w:rsidR="00E86E5B">
          <w:rPr>
            <w:noProof/>
          </w:rPr>
          <w:t>1</w:t>
        </w:r>
      </w:fldSimple>
      <w:bookmarkEnd w:id="5"/>
      <w:r>
        <w:t xml:space="preserve"> Settings that reported temporary closure</w:t>
      </w:r>
      <w:bookmarkEnd w:id="6"/>
      <w:bookmarkEnd w:id="7"/>
    </w:p>
    <w:tbl>
      <w:tblPr>
        <w:tblStyle w:val="TableGrid0"/>
        <w:tblW w:w="9086" w:type="dxa"/>
        <w:tblInd w:w="121" w:type="dxa"/>
        <w:tblCellMar>
          <w:top w:w="111" w:type="dxa"/>
          <w:left w:w="106" w:type="dxa"/>
          <w:right w:w="45" w:type="dxa"/>
        </w:tblCellMar>
        <w:tblLook w:val="04A0" w:firstRow="1" w:lastRow="0" w:firstColumn="1" w:lastColumn="0" w:noHBand="0" w:noVBand="1"/>
      </w:tblPr>
      <w:tblGrid>
        <w:gridCol w:w="3388"/>
        <w:gridCol w:w="1901"/>
        <w:gridCol w:w="1896"/>
        <w:gridCol w:w="1901"/>
      </w:tblGrid>
      <w:tr w:rsidR="00C875D3" w:rsidRPr="007B1C14" w14:paraId="2809A44A" w14:textId="77777777" w:rsidTr="00415B5D">
        <w:trPr>
          <w:trHeight w:val="641"/>
        </w:trPr>
        <w:tc>
          <w:tcPr>
            <w:tcW w:w="3388" w:type="dxa"/>
            <w:tcBorders>
              <w:top w:val="single" w:sz="8" w:space="0" w:color="000000"/>
              <w:left w:val="single" w:sz="8" w:space="0" w:color="000000"/>
              <w:bottom w:val="single" w:sz="8" w:space="0" w:color="000000"/>
              <w:right w:val="single" w:sz="8" w:space="0" w:color="000000"/>
            </w:tcBorders>
            <w:shd w:val="clear" w:color="auto" w:fill="104F75"/>
            <w:vAlign w:val="center"/>
          </w:tcPr>
          <w:p w14:paraId="7E8CB643" w14:textId="77777777" w:rsidR="00C875D3" w:rsidRPr="007B1C14" w:rsidRDefault="00C875D3" w:rsidP="00415B5D">
            <w:pPr>
              <w:spacing w:after="0" w:line="259" w:lineRule="auto"/>
            </w:pPr>
            <w:r w:rsidRPr="007B1C14">
              <w:rPr>
                <w:b/>
                <w:color w:val="FFFFFF"/>
                <w:sz w:val="22"/>
              </w:rPr>
              <w:t xml:space="preserve">Survey metric </w:t>
            </w:r>
          </w:p>
        </w:tc>
        <w:tc>
          <w:tcPr>
            <w:tcW w:w="1901" w:type="dxa"/>
            <w:tcBorders>
              <w:top w:val="single" w:sz="8" w:space="0" w:color="000000"/>
              <w:left w:val="single" w:sz="8" w:space="0" w:color="000000"/>
              <w:bottom w:val="single" w:sz="8" w:space="0" w:color="000000"/>
              <w:right w:val="single" w:sz="8" w:space="0" w:color="000000"/>
            </w:tcBorders>
            <w:shd w:val="clear" w:color="auto" w:fill="104F75"/>
          </w:tcPr>
          <w:p w14:paraId="773930B5" w14:textId="77777777" w:rsidR="00C875D3" w:rsidRPr="007B1C14" w:rsidRDefault="00C875D3" w:rsidP="00415B5D">
            <w:pPr>
              <w:spacing w:after="0" w:line="259" w:lineRule="auto"/>
              <w:jc w:val="center"/>
            </w:pPr>
            <w:r w:rsidRPr="007B1C14">
              <w:rPr>
                <w:b/>
                <w:color w:val="FFFFFF"/>
                <w:sz w:val="22"/>
              </w:rPr>
              <w:t xml:space="preserve">School-based providers </w:t>
            </w:r>
          </w:p>
        </w:tc>
        <w:tc>
          <w:tcPr>
            <w:tcW w:w="1896" w:type="dxa"/>
            <w:tcBorders>
              <w:top w:val="single" w:sz="2" w:space="0" w:color="104F75"/>
              <w:left w:val="single" w:sz="8" w:space="0" w:color="000000"/>
              <w:bottom w:val="single" w:sz="8" w:space="0" w:color="000000"/>
              <w:right w:val="single" w:sz="8" w:space="0" w:color="000000"/>
            </w:tcBorders>
            <w:shd w:val="clear" w:color="auto" w:fill="104F75"/>
          </w:tcPr>
          <w:p w14:paraId="680E8012" w14:textId="77777777" w:rsidR="00C875D3" w:rsidRPr="007B1C14" w:rsidRDefault="00C875D3" w:rsidP="00415B5D">
            <w:pPr>
              <w:spacing w:after="0" w:line="259" w:lineRule="auto"/>
              <w:jc w:val="center"/>
            </w:pPr>
            <w:r w:rsidRPr="007B1C14">
              <w:rPr>
                <w:b/>
                <w:color w:val="FFFFFF"/>
                <w:sz w:val="22"/>
              </w:rPr>
              <w:t xml:space="preserve">Group-based providers </w:t>
            </w:r>
          </w:p>
        </w:tc>
        <w:tc>
          <w:tcPr>
            <w:tcW w:w="1901" w:type="dxa"/>
            <w:tcBorders>
              <w:top w:val="single" w:sz="2" w:space="0" w:color="104F75"/>
              <w:left w:val="single" w:sz="8" w:space="0" w:color="000000"/>
              <w:bottom w:val="single" w:sz="8" w:space="0" w:color="000000"/>
              <w:right w:val="single" w:sz="8" w:space="0" w:color="000000"/>
            </w:tcBorders>
            <w:shd w:val="clear" w:color="auto" w:fill="104F75"/>
            <w:vAlign w:val="center"/>
          </w:tcPr>
          <w:p w14:paraId="0F54172C" w14:textId="77777777" w:rsidR="00C875D3" w:rsidRPr="007B1C14" w:rsidRDefault="00C875D3" w:rsidP="00415B5D">
            <w:pPr>
              <w:spacing w:after="0" w:line="259" w:lineRule="auto"/>
              <w:ind w:right="67"/>
              <w:jc w:val="center"/>
            </w:pPr>
            <w:r w:rsidRPr="007B1C14">
              <w:rPr>
                <w:b/>
                <w:color w:val="FFFFFF"/>
                <w:sz w:val="22"/>
              </w:rPr>
              <w:t xml:space="preserve">Childminders </w:t>
            </w:r>
          </w:p>
        </w:tc>
      </w:tr>
      <w:tr w:rsidR="00C875D3" w:rsidRPr="007B1C14" w14:paraId="6B2823F5" w14:textId="77777777" w:rsidTr="00415B5D">
        <w:trPr>
          <w:trHeight w:val="643"/>
        </w:trPr>
        <w:tc>
          <w:tcPr>
            <w:tcW w:w="3388" w:type="dxa"/>
            <w:tcBorders>
              <w:top w:val="single" w:sz="8" w:space="0" w:color="000000"/>
              <w:left w:val="single" w:sz="8" w:space="0" w:color="000000"/>
              <w:bottom w:val="single" w:sz="4" w:space="0" w:color="000000"/>
              <w:right w:val="single" w:sz="8" w:space="0" w:color="000000"/>
            </w:tcBorders>
          </w:tcPr>
          <w:p w14:paraId="14F0724B" w14:textId="77777777" w:rsidR="00C875D3" w:rsidRPr="007B1C14" w:rsidRDefault="00C875D3" w:rsidP="00415B5D">
            <w:pPr>
              <w:spacing w:after="0" w:line="259" w:lineRule="auto"/>
            </w:pPr>
            <w:r w:rsidRPr="007B1C14">
              <w:rPr>
                <w:sz w:val="22"/>
              </w:rPr>
              <w:t xml:space="preserve">Total number of temporarily closed settings </w:t>
            </w:r>
          </w:p>
        </w:tc>
        <w:tc>
          <w:tcPr>
            <w:tcW w:w="1901" w:type="dxa"/>
            <w:tcBorders>
              <w:top w:val="single" w:sz="8" w:space="0" w:color="000000"/>
              <w:left w:val="single" w:sz="8" w:space="0" w:color="000000"/>
              <w:bottom w:val="single" w:sz="4" w:space="0" w:color="000000"/>
              <w:right w:val="single" w:sz="8" w:space="0" w:color="000000"/>
            </w:tcBorders>
            <w:vAlign w:val="center"/>
          </w:tcPr>
          <w:p w14:paraId="675D5EB1" w14:textId="77777777" w:rsidR="00C875D3" w:rsidRPr="007B1C14" w:rsidRDefault="00C875D3" w:rsidP="00415B5D">
            <w:pPr>
              <w:spacing w:after="0" w:line="259" w:lineRule="auto"/>
              <w:ind w:right="57"/>
              <w:jc w:val="center"/>
            </w:pPr>
            <w:r w:rsidRPr="007B1C14">
              <w:rPr>
                <w:sz w:val="22"/>
              </w:rPr>
              <w:t xml:space="preserve">* </w:t>
            </w:r>
          </w:p>
        </w:tc>
        <w:tc>
          <w:tcPr>
            <w:tcW w:w="1896" w:type="dxa"/>
            <w:tcBorders>
              <w:top w:val="single" w:sz="8" w:space="0" w:color="000000"/>
              <w:left w:val="single" w:sz="8" w:space="0" w:color="000000"/>
              <w:bottom w:val="single" w:sz="4" w:space="0" w:color="000000"/>
              <w:right w:val="single" w:sz="8" w:space="0" w:color="000000"/>
            </w:tcBorders>
            <w:vAlign w:val="center"/>
          </w:tcPr>
          <w:p w14:paraId="04069607" w14:textId="77777777" w:rsidR="00C875D3" w:rsidRPr="007B1C14" w:rsidRDefault="00C875D3" w:rsidP="00415B5D">
            <w:pPr>
              <w:spacing w:after="0" w:line="259" w:lineRule="auto"/>
              <w:ind w:right="71"/>
              <w:jc w:val="center"/>
            </w:pPr>
            <w:r>
              <w:rPr>
                <w:sz w:val="22"/>
              </w:rPr>
              <w:t>1%</w:t>
            </w:r>
            <w:r w:rsidRPr="007B1C14">
              <w:rPr>
                <w:sz w:val="22"/>
              </w:rPr>
              <w:t xml:space="preserve"> </w:t>
            </w:r>
          </w:p>
        </w:tc>
        <w:tc>
          <w:tcPr>
            <w:tcW w:w="1901" w:type="dxa"/>
            <w:tcBorders>
              <w:top w:val="single" w:sz="8" w:space="0" w:color="000000"/>
              <w:left w:val="single" w:sz="8" w:space="0" w:color="000000"/>
              <w:bottom w:val="single" w:sz="4" w:space="0" w:color="000000"/>
              <w:right w:val="single" w:sz="8" w:space="0" w:color="000000"/>
            </w:tcBorders>
            <w:vAlign w:val="center"/>
          </w:tcPr>
          <w:p w14:paraId="0BB64956" w14:textId="77777777" w:rsidR="00C875D3" w:rsidRPr="007B1C14" w:rsidRDefault="00C875D3" w:rsidP="00415B5D">
            <w:pPr>
              <w:spacing w:after="0" w:line="259" w:lineRule="auto"/>
              <w:ind w:right="68"/>
              <w:jc w:val="center"/>
            </w:pPr>
            <w:r>
              <w:rPr>
                <w:sz w:val="22"/>
              </w:rPr>
              <w:t>6</w:t>
            </w:r>
            <w:r w:rsidRPr="007B1C14">
              <w:rPr>
                <w:sz w:val="22"/>
              </w:rPr>
              <w:t xml:space="preserve">% </w:t>
            </w:r>
          </w:p>
        </w:tc>
      </w:tr>
      <w:tr w:rsidR="00C875D3" w14:paraId="1F1FE7F3" w14:textId="77777777" w:rsidTr="00415B5D">
        <w:trPr>
          <w:trHeight w:val="402"/>
        </w:trPr>
        <w:tc>
          <w:tcPr>
            <w:tcW w:w="3388" w:type="dxa"/>
            <w:tcBorders>
              <w:top w:val="double" w:sz="4" w:space="0" w:color="000000"/>
              <w:left w:val="single" w:sz="8" w:space="0" w:color="000000"/>
              <w:bottom w:val="single" w:sz="8" w:space="0" w:color="000000"/>
              <w:right w:val="single" w:sz="8" w:space="0" w:color="000000"/>
            </w:tcBorders>
          </w:tcPr>
          <w:p w14:paraId="7DF86549" w14:textId="77777777" w:rsidR="00C875D3" w:rsidRPr="007B1C14" w:rsidRDefault="00C875D3" w:rsidP="00415B5D">
            <w:pPr>
              <w:spacing w:after="0" w:line="259" w:lineRule="auto"/>
            </w:pPr>
            <w:r w:rsidRPr="007B1C14">
              <w:rPr>
                <w:i/>
                <w:sz w:val="22"/>
              </w:rPr>
              <w:t>Unweighted base</w:t>
            </w:r>
            <w:r w:rsidRPr="007B1C14">
              <w:rPr>
                <w:sz w:val="22"/>
              </w:rPr>
              <w:t xml:space="preserve"> </w:t>
            </w:r>
          </w:p>
        </w:tc>
        <w:tc>
          <w:tcPr>
            <w:tcW w:w="1901" w:type="dxa"/>
            <w:tcBorders>
              <w:top w:val="double" w:sz="4" w:space="0" w:color="000000"/>
              <w:left w:val="single" w:sz="8" w:space="0" w:color="000000"/>
              <w:bottom w:val="single" w:sz="8" w:space="0" w:color="000000"/>
              <w:right w:val="single" w:sz="8" w:space="0" w:color="000000"/>
            </w:tcBorders>
          </w:tcPr>
          <w:p w14:paraId="3D52A851" w14:textId="5965A66A" w:rsidR="00C875D3" w:rsidRPr="007B1C14" w:rsidRDefault="00797FA0" w:rsidP="00415B5D">
            <w:pPr>
              <w:spacing w:after="0" w:line="259" w:lineRule="auto"/>
              <w:ind w:right="57"/>
              <w:jc w:val="center"/>
            </w:pPr>
            <w:r>
              <w:t>2,658</w:t>
            </w:r>
          </w:p>
        </w:tc>
        <w:tc>
          <w:tcPr>
            <w:tcW w:w="1896" w:type="dxa"/>
            <w:tcBorders>
              <w:top w:val="double" w:sz="4" w:space="0" w:color="000000"/>
              <w:left w:val="single" w:sz="8" w:space="0" w:color="000000"/>
              <w:bottom w:val="single" w:sz="8" w:space="0" w:color="000000"/>
              <w:right w:val="single" w:sz="8" w:space="0" w:color="000000"/>
            </w:tcBorders>
          </w:tcPr>
          <w:p w14:paraId="270FFC93" w14:textId="58DF81FF" w:rsidR="00C875D3" w:rsidRPr="007B1C14" w:rsidRDefault="00797FA0" w:rsidP="00415B5D">
            <w:pPr>
              <w:spacing w:after="0" w:line="259" w:lineRule="auto"/>
              <w:ind w:right="72"/>
              <w:jc w:val="center"/>
            </w:pPr>
            <w:r>
              <w:rPr>
                <w:i/>
                <w:sz w:val="22"/>
              </w:rPr>
              <w:t>7,083</w:t>
            </w:r>
          </w:p>
        </w:tc>
        <w:tc>
          <w:tcPr>
            <w:tcW w:w="1901" w:type="dxa"/>
            <w:tcBorders>
              <w:top w:val="double" w:sz="4" w:space="0" w:color="000000"/>
              <w:left w:val="single" w:sz="8" w:space="0" w:color="000000"/>
              <w:bottom w:val="single" w:sz="8" w:space="0" w:color="000000"/>
              <w:right w:val="single" w:sz="8" w:space="0" w:color="000000"/>
            </w:tcBorders>
          </w:tcPr>
          <w:p w14:paraId="2B596261" w14:textId="7A9EF24C" w:rsidR="00C875D3" w:rsidRDefault="00797FA0" w:rsidP="00415B5D">
            <w:pPr>
              <w:spacing w:after="0" w:line="259" w:lineRule="auto"/>
              <w:ind w:right="68"/>
              <w:jc w:val="center"/>
            </w:pPr>
            <w:r>
              <w:rPr>
                <w:i/>
                <w:sz w:val="22"/>
              </w:rPr>
              <w:t>2,070</w:t>
            </w:r>
          </w:p>
        </w:tc>
      </w:tr>
    </w:tbl>
    <w:p w14:paraId="26121E69" w14:textId="77777777" w:rsidR="00C875D3" w:rsidRDefault="00C875D3" w:rsidP="00C875D3">
      <w:pPr>
        <w:spacing w:after="279" w:line="287" w:lineRule="auto"/>
        <w:ind w:left="356" w:right="93"/>
      </w:pPr>
      <w:r>
        <w:rPr>
          <w:sz w:val="20"/>
        </w:rPr>
        <w:lastRenderedPageBreak/>
        <w:t xml:space="preserve">Base: All providers responding to the main survey. </w:t>
      </w:r>
    </w:p>
    <w:p w14:paraId="2025606A" w14:textId="08DA5963" w:rsidR="00C875D3" w:rsidRDefault="00C875D3" w:rsidP="00C875D3">
      <w:pPr>
        <w:ind w:right="168"/>
      </w:pPr>
      <w:r>
        <w:t>Of the 136 providers sampled for the main survey who told us they had been closed for more than 30 days</w:t>
      </w:r>
      <w:r w:rsidR="002831EB">
        <w:t xml:space="preserve">, </w:t>
      </w:r>
      <w:r>
        <w:t xml:space="preserve">108 reported they were permanently closed and 28 said were temporarily closed.  </w:t>
      </w:r>
    </w:p>
    <w:p w14:paraId="54F073CF" w14:textId="77777777" w:rsidR="00C875D3" w:rsidRDefault="00C875D3" w:rsidP="00C875D3">
      <w:pPr>
        <w:ind w:right="168"/>
      </w:pPr>
      <w:r>
        <w:t xml:space="preserve">Of those providers that were permanently closed, many reported that they had closed for reasons unrelated to COVID-19. </w:t>
      </w:r>
    </w:p>
    <w:p w14:paraId="4C4A2205" w14:textId="14F9B0E8" w:rsidR="00625F3A" w:rsidRDefault="00625F3A" w:rsidP="00C62292">
      <w:pPr>
        <w:spacing w:after="0" w:line="259" w:lineRule="auto"/>
      </w:pPr>
    </w:p>
    <w:p w14:paraId="73210571" w14:textId="77777777" w:rsidR="00625F3A" w:rsidRDefault="00625F3A" w:rsidP="00C875D3">
      <w:pPr>
        <w:spacing w:after="0" w:line="259" w:lineRule="auto"/>
        <w:ind w:left="1"/>
      </w:pPr>
    </w:p>
    <w:p w14:paraId="7B16F2D2" w14:textId="578FDF70" w:rsidR="00625F3A" w:rsidRDefault="00625F3A" w:rsidP="00625F3A">
      <w:pPr>
        <w:pStyle w:val="Caption"/>
        <w:keepNext/>
        <w:jc w:val="left"/>
      </w:pPr>
      <w:bookmarkStart w:id="8" w:name="_Toc121276497"/>
      <w:r>
        <w:t xml:space="preserve">Table </w:t>
      </w:r>
      <w:fldSimple w:instr=" STYLEREF 1 \s ">
        <w:r w:rsidR="00E86E5B">
          <w:rPr>
            <w:noProof/>
          </w:rPr>
          <w:t>1</w:t>
        </w:r>
      </w:fldSimple>
      <w:r w:rsidR="004C4B16">
        <w:t>.</w:t>
      </w:r>
      <w:fldSimple w:instr=" SEQ Table \* ARABIC \s 1 ">
        <w:r w:rsidR="00E86E5B">
          <w:rPr>
            <w:noProof/>
          </w:rPr>
          <w:t>2</w:t>
        </w:r>
      </w:fldSimple>
      <w:r>
        <w:t xml:space="preserve"> </w:t>
      </w:r>
      <w:r w:rsidRPr="00625F3A">
        <w:t>SCEYP 2022 Reasons for permanent closure</w:t>
      </w:r>
      <w:bookmarkEnd w:id="8"/>
      <w:r w:rsidRPr="00625F3A">
        <w:t xml:space="preserve">  </w:t>
      </w:r>
    </w:p>
    <w:tbl>
      <w:tblPr>
        <w:tblStyle w:val="TableGrid0"/>
        <w:tblW w:w="9484" w:type="dxa"/>
        <w:tblInd w:w="7" w:type="dxa"/>
        <w:tblCellMar>
          <w:top w:w="110" w:type="dxa"/>
          <w:left w:w="107" w:type="dxa"/>
          <w:right w:w="48" w:type="dxa"/>
        </w:tblCellMar>
        <w:tblLook w:val="04A0" w:firstRow="1" w:lastRow="0" w:firstColumn="1" w:lastColumn="0" w:noHBand="0" w:noVBand="1"/>
      </w:tblPr>
      <w:tblGrid>
        <w:gridCol w:w="2836"/>
        <w:gridCol w:w="902"/>
        <w:gridCol w:w="897"/>
        <w:gridCol w:w="836"/>
        <w:gridCol w:w="836"/>
        <w:gridCol w:w="867"/>
        <w:gridCol w:w="823"/>
        <w:gridCol w:w="744"/>
        <w:gridCol w:w="743"/>
      </w:tblGrid>
      <w:tr w:rsidR="00C875D3" w:rsidRPr="003C69F0" w14:paraId="7DA7CC48" w14:textId="77777777" w:rsidTr="00625F3A">
        <w:trPr>
          <w:trHeight w:val="634"/>
        </w:trPr>
        <w:tc>
          <w:tcPr>
            <w:tcW w:w="2873" w:type="dxa"/>
            <w:tcBorders>
              <w:top w:val="single" w:sz="4" w:space="0" w:color="000000"/>
              <w:left w:val="single" w:sz="4" w:space="0" w:color="000000"/>
              <w:bottom w:val="single" w:sz="4" w:space="0" w:color="000000"/>
              <w:right w:val="single" w:sz="4" w:space="0" w:color="000000"/>
            </w:tcBorders>
            <w:shd w:val="clear" w:color="auto" w:fill="104F75"/>
            <w:vAlign w:val="center"/>
          </w:tcPr>
          <w:p w14:paraId="0A1B53A5" w14:textId="77777777" w:rsidR="00C875D3" w:rsidRPr="003C69F0" w:rsidRDefault="00C875D3" w:rsidP="00415B5D">
            <w:pPr>
              <w:spacing w:after="0" w:line="259" w:lineRule="auto"/>
              <w:rPr>
                <w:rFonts w:ascii="Arial" w:hAnsi="Arial" w:cs="Arial"/>
              </w:rPr>
            </w:pPr>
            <w:r w:rsidRPr="003C69F0">
              <w:rPr>
                <w:rFonts w:ascii="Arial" w:hAnsi="Arial" w:cs="Arial"/>
              </w:rPr>
              <w:t xml:space="preserve"> </w:t>
            </w:r>
          </w:p>
        </w:tc>
        <w:tc>
          <w:tcPr>
            <w:tcW w:w="1814" w:type="dxa"/>
            <w:gridSpan w:val="2"/>
            <w:tcBorders>
              <w:top w:val="single" w:sz="4" w:space="0" w:color="000000"/>
              <w:left w:val="single" w:sz="4" w:space="0" w:color="000000"/>
              <w:bottom w:val="single" w:sz="4" w:space="0" w:color="000000"/>
              <w:right w:val="single" w:sz="4" w:space="0" w:color="000000"/>
            </w:tcBorders>
            <w:shd w:val="clear" w:color="auto" w:fill="104F75"/>
          </w:tcPr>
          <w:p w14:paraId="55649FBC" w14:textId="77777777" w:rsidR="00C875D3" w:rsidRPr="003C69F0" w:rsidRDefault="00C875D3" w:rsidP="00415B5D">
            <w:pPr>
              <w:spacing w:after="0" w:line="259" w:lineRule="auto"/>
              <w:ind w:left="1"/>
              <w:rPr>
                <w:rFonts w:ascii="Arial" w:hAnsi="Arial" w:cs="Arial"/>
              </w:rPr>
            </w:pPr>
            <w:r w:rsidRPr="003C69F0">
              <w:rPr>
                <w:rFonts w:ascii="Arial" w:hAnsi="Arial" w:cs="Arial"/>
                <w:b/>
                <w:color w:val="FFFFFF"/>
              </w:rPr>
              <w:t xml:space="preserve">School-based providers  </w:t>
            </w:r>
          </w:p>
        </w:tc>
        <w:tc>
          <w:tcPr>
            <w:tcW w:w="1682" w:type="dxa"/>
            <w:gridSpan w:val="2"/>
            <w:tcBorders>
              <w:top w:val="single" w:sz="4" w:space="0" w:color="000000"/>
              <w:left w:val="single" w:sz="4" w:space="0" w:color="000000"/>
              <w:bottom w:val="single" w:sz="4" w:space="0" w:color="000000"/>
              <w:right w:val="single" w:sz="4" w:space="0" w:color="000000"/>
            </w:tcBorders>
            <w:shd w:val="clear" w:color="auto" w:fill="104F75"/>
          </w:tcPr>
          <w:p w14:paraId="1050C203" w14:textId="77777777" w:rsidR="00C875D3" w:rsidRPr="003C69F0" w:rsidRDefault="00C875D3" w:rsidP="00415B5D">
            <w:pPr>
              <w:spacing w:after="0" w:line="259" w:lineRule="auto"/>
              <w:ind w:left="1"/>
              <w:rPr>
                <w:rFonts w:ascii="Arial" w:hAnsi="Arial" w:cs="Arial"/>
              </w:rPr>
            </w:pPr>
            <w:r w:rsidRPr="003C69F0">
              <w:rPr>
                <w:rFonts w:ascii="Arial" w:hAnsi="Arial" w:cs="Arial"/>
                <w:b/>
                <w:color w:val="FFFFFF"/>
              </w:rPr>
              <w:t>Group-based providers</w:t>
            </w:r>
            <w:r w:rsidRPr="003C69F0">
              <w:rPr>
                <w:rFonts w:ascii="Arial" w:hAnsi="Arial" w:cs="Arial"/>
              </w:rPr>
              <w:t xml:space="preserve"> </w:t>
            </w:r>
          </w:p>
        </w:tc>
        <w:tc>
          <w:tcPr>
            <w:tcW w:w="1622" w:type="dxa"/>
            <w:gridSpan w:val="2"/>
            <w:tcBorders>
              <w:top w:val="single" w:sz="4" w:space="0" w:color="000000"/>
              <w:left w:val="single" w:sz="4" w:space="0" w:color="000000"/>
              <w:bottom w:val="single" w:sz="4" w:space="0" w:color="000000"/>
              <w:right w:val="single" w:sz="4" w:space="0" w:color="000000"/>
            </w:tcBorders>
            <w:shd w:val="clear" w:color="auto" w:fill="104F75"/>
            <w:vAlign w:val="center"/>
          </w:tcPr>
          <w:p w14:paraId="052FA5AA" w14:textId="77777777" w:rsidR="00C875D3" w:rsidRPr="003C69F0" w:rsidRDefault="00C875D3" w:rsidP="00415B5D">
            <w:pPr>
              <w:spacing w:after="0" w:line="259" w:lineRule="auto"/>
              <w:ind w:left="1"/>
              <w:rPr>
                <w:rFonts w:ascii="Arial" w:hAnsi="Arial" w:cs="Arial"/>
              </w:rPr>
            </w:pPr>
            <w:r w:rsidRPr="003C69F0">
              <w:rPr>
                <w:rFonts w:ascii="Arial" w:hAnsi="Arial" w:cs="Arial"/>
                <w:b/>
                <w:color w:val="FFFFFF"/>
              </w:rPr>
              <w:t>Childminders</w:t>
            </w:r>
            <w:r w:rsidRPr="003C69F0">
              <w:rPr>
                <w:rFonts w:ascii="Arial" w:hAnsi="Arial" w:cs="Arial"/>
              </w:rPr>
              <w:t xml:space="preserve"> </w:t>
            </w:r>
          </w:p>
        </w:tc>
        <w:tc>
          <w:tcPr>
            <w:tcW w:w="1493" w:type="dxa"/>
            <w:gridSpan w:val="2"/>
            <w:tcBorders>
              <w:top w:val="single" w:sz="4" w:space="0" w:color="000000"/>
              <w:left w:val="single" w:sz="4" w:space="0" w:color="000000"/>
              <w:bottom w:val="single" w:sz="4" w:space="0" w:color="000000"/>
              <w:right w:val="single" w:sz="4" w:space="0" w:color="000000"/>
            </w:tcBorders>
            <w:shd w:val="clear" w:color="auto" w:fill="104F75"/>
          </w:tcPr>
          <w:p w14:paraId="0FF3238F" w14:textId="77777777" w:rsidR="00C875D3" w:rsidRPr="003C69F0" w:rsidRDefault="00C875D3" w:rsidP="00415B5D">
            <w:pPr>
              <w:spacing w:after="0" w:line="259" w:lineRule="auto"/>
              <w:ind w:left="1"/>
              <w:rPr>
                <w:rFonts w:ascii="Arial" w:hAnsi="Arial" w:cs="Arial"/>
              </w:rPr>
            </w:pPr>
            <w:r w:rsidRPr="003C69F0">
              <w:rPr>
                <w:rFonts w:ascii="Arial" w:hAnsi="Arial" w:cs="Arial"/>
                <w:b/>
                <w:color w:val="FFFFFF"/>
              </w:rPr>
              <w:t xml:space="preserve">All providers  </w:t>
            </w:r>
          </w:p>
        </w:tc>
      </w:tr>
      <w:tr w:rsidR="00C875D3" w:rsidRPr="003C69F0" w14:paraId="597083C0" w14:textId="77777777" w:rsidTr="00104B9C">
        <w:trPr>
          <w:trHeight w:val="403"/>
        </w:trPr>
        <w:tc>
          <w:tcPr>
            <w:tcW w:w="2873" w:type="dxa"/>
            <w:tcBorders>
              <w:top w:val="single" w:sz="4" w:space="0" w:color="000000"/>
              <w:left w:val="single" w:sz="4" w:space="0" w:color="000000"/>
              <w:bottom w:val="single" w:sz="4" w:space="0" w:color="000000"/>
              <w:right w:val="single" w:sz="4" w:space="0" w:color="000000"/>
            </w:tcBorders>
          </w:tcPr>
          <w:p w14:paraId="2954F439" w14:textId="77777777" w:rsidR="00C875D3" w:rsidRPr="003C69F0" w:rsidRDefault="00C875D3" w:rsidP="00415B5D">
            <w:pPr>
              <w:spacing w:after="0" w:line="259" w:lineRule="auto"/>
              <w:rPr>
                <w:rFonts w:ascii="Arial" w:hAnsi="Arial" w:cs="Arial"/>
              </w:rPr>
            </w:pPr>
            <w:r w:rsidRPr="003C69F0">
              <w:rPr>
                <w:rFonts w:ascii="Arial" w:hAnsi="Arial" w:cs="Arial"/>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3B29F12B" w14:textId="77777777" w:rsidR="00C875D3" w:rsidRPr="003C69F0" w:rsidRDefault="00C875D3" w:rsidP="00415B5D">
            <w:pPr>
              <w:spacing w:after="0" w:line="259" w:lineRule="auto"/>
              <w:ind w:right="60"/>
              <w:jc w:val="center"/>
              <w:rPr>
                <w:rFonts w:ascii="Arial" w:hAnsi="Arial" w:cs="Arial"/>
              </w:rPr>
            </w:pPr>
            <w:r w:rsidRPr="003C69F0">
              <w:rPr>
                <w:rFonts w:ascii="Arial" w:hAnsi="Arial" w:cs="Arial"/>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5315DCE1"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 xml:space="preserve">n </w:t>
            </w:r>
          </w:p>
        </w:tc>
        <w:tc>
          <w:tcPr>
            <w:tcW w:w="840" w:type="dxa"/>
            <w:tcBorders>
              <w:top w:val="single" w:sz="4" w:space="0" w:color="000000"/>
              <w:left w:val="single" w:sz="4" w:space="0" w:color="000000"/>
              <w:bottom w:val="single" w:sz="4" w:space="0" w:color="000000"/>
              <w:right w:val="single" w:sz="4" w:space="0" w:color="000000"/>
            </w:tcBorders>
          </w:tcPr>
          <w:p w14:paraId="08C790EA" w14:textId="77777777" w:rsidR="00C875D3" w:rsidRPr="003C69F0" w:rsidRDefault="00C875D3" w:rsidP="00415B5D">
            <w:pPr>
              <w:spacing w:after="0" w:line="259" w:lineRule="auto"/>
              <w:ind w:right="60"/>
              <w:jc w:val="center"/>
              <w:rPr>
                <w:rFonts w:ascii="Arial" w:hAnsi="Arial" w:cs="Arial"/>
              </w:rPr>
            </w:pPr>
            <w:r w:rsidRPr="003C69F0">
              <w:rPr>
                <w:rFonts w:ascii="Arial" w:hAnsi="Arial" w:cs="Arial"/>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6B0F0712"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 xml:space="preserve">n </w:t>
            </w:r>
          </w:p>
        </w:tc>
        <w:tc>
          <w:tcPr>
            <w:tcW w:w="811" w:type="dxa"/>
            <w:tcBorders>
              <w:top w:val="single" w:sz="4" w:space="0" w:color="000000"/>
              <w:left w:val="single" w:sz="4" w:space="0" w:color="000000"/>
              <w:bottom w:val="single" w:sz="4" w:space="0" w:color="000000"/>
              <w:right w:val="single" w:sz="4" w:space="0" w:color="000000"/>
            </w:tcBorders>
          </w:tcPr>
          <w:p w14:paraId="3A8F21DE" w14:textId="77777777" w:rsidR="00C875D3" w:rsidRPr="003C69F0" w:rsidRDefault="00C875D3" w:rsidP="00415B5D">
            <w:pPr>
              <w:spacing w:after="0" w:line="259" w:lineRule="auto"/>
              <w:ind w:right="60"/>
              <w:jc w:val="center"/>
              <w:rPr>
                <w:rFonts w:ascii="Arial" w:hAnsi="Arial" w:cs="Arial"/>
              </w:rPr>
            </w:pPr>
            <w:r w:rsidRPr="003C69F0">
              <w:rPr>
                <w:rFonts w:ascii="Arial" w:hAnsi="Arial" w:cs="Arial"/>
              </w:rPr>
              <w:t xml:space="preserve">% </w:t>
            </w:r>
          </w:p>
        </w:tc>
        <w:tc>
          <w:tcPr>
            <w:tcW w:w="811" w:type="dxa"/>
            <w:tcBorders>
              <w:top w:val="single" w:sz="4" w:space="0" w:color="000000"/>
              <w:left w:val="single" w:sz="4" w:space="0" w:color="000000"/>
              <w:bottom w:val="single" w:sz="4" w:space="0" w:color="000000"/>
              <w:right w:val="single" w:sz="4" w:space="0" w:color="000000"/>
            </w:tcBorders>
          </w:tcPr>
          <w:p w14:paraId="201323E2" w14:textId="77777777" w:rsidR="00C875D3" w:rsidRPr="003C69F0" w:rsidRDefault="00C875D3" w:rsidP="00415B5D">
            <w:pPr>
              <w:spacing w:after="0" w:line="259" w:lineRule="auto"/>
              <w:ind w:right="62"/>
              <w:jc w:val="center"/>
              <w:rPr>
                <w:rFonts w:ascii="Arial" w:hAnsi="Arial" w:cs="Arial"/>
              </w:rPr>
            </w:pPr>
            <w:r w:rsidRPr="003C69F0">
              <w:rPr>
                <w:rFonts w:ascii="Arial" w:hAnsi="Arial" w:cs="Arial"/>
              </w:rPr>
              <w:t xml:space="preserve">n </w:t>
            </w:r>
          </w:p>
        </w:tc>
        <w:tc>
          <w:tcPr>
            <w:tcW w:w="748" w:type="dxa"/>
            <w:tcBorders>
              <w:top w:val="single" w:sz="4" w:space="0" w:color="000000"/>
              <w:left w:val="single" w:sz="4" w:space="0" w:color="000000"/>
              <w:bottom w:val="single" w:sz="4" w:space="0" w:color="000000"/>
              <w:right w:val="single" w:sz="4" w:space="0" w:color="000000"/>
            </w:tcBorders>
          </w:tcPr>
          <w:p w14:paraId="19544D9A"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 xml:space="preserve">% </w:t>
            </w:r>
          </w:p>
        </w:tc>
        <w:tc>
          <w:tcPr>
            <w:tcW w:w="745" w:type="dxa"/>
            <w:tcBorders>
              <w:top w:val="single" w:sz="4" w:space="0" w:color="000000"/>
              <w:left w:val="single" w:sz="4" w:space="0" w:color="000000"/>
              <w:bottom w:val="single" w:sz="4" w:space="0" w:color="000000"/>
              <w:right w:val="single" w:sz="4" w:space="0" w:color="000000"/>
            </w:tcBorders>
          </w:tcPr>
          <w:p w14:paraId="5231BEC6" w14:textId="77777777" w:rsidR="00C875D3" w:rsidRPr="003C69F0" w:rsidRDefault="00C875D3" w:rsidP="00415B5D">
            <w:pPr>
              <w:spacing w:after="0" w:line="259" w:lineRule="auto"/>
              <w:ind w:right="58"/>
              <w:jc w:val="center"/>
              <w:rPr>
                <w:rFonts w:ascii="Arial" w:hAnsi="Arial" w:cs="Arial"/>
              </w:rPr>
            </w:pPr>
            <w:r w:rsidRPr="003C69F0">
              <w:rPr>
                <w:rFonts w:ascii="Arial" w:hAnsi="Arial" w:cs="Arial"/>
              </w:rPr>
              <w:t xml:space="preserve">n </w:t>
            </w:r>
          </w:p>
        </w:tc>
      </w:tr>
      <w:tr w:rsidR="00C875D3" w:rsidRPr="003C69F0" w14:paraId="5658CD4D" w14:textId="77777777" w:rsidTr="00104B9C">
        <w:trPr>
          <w:trHeight w:val="403"/>
        </w:trPr>
        <w:tc>
          <w:tcPr>
            <w:tcW w:w="2873" w:type="dxa"/>
            <w:tcBorders>
              <w:top w:val="single" w:sz="4" w:space="0" w:color="000000"/>
              <w:left w:val="single" w:sz="4" w:space="0" w:color="000000"/>
              <w:bottom w:val="single" w:sz="4" w:space="0" w:color="000000"/>
              <w:right w:val="single" w:sz="4" w:space="0" w:color="000000"/>
            </w:tcBorders>
          </w:tcPr>
          <w:p w14:paraId="4C7B4413" w14:textId="77777777" w:rsidR="00C875D3" w:rsidRPr="003C69F0" w:rsidRDefault="00C875D3" w:rsidP="00415B5D">
            <w:pPr>
              <w:spacing w:after="0" w:line="259" w:lineRule="auto"/>
              <w:rPr>
                <w:rFonts w:ascii="Arial" w:hAnsi="Arial" w:cs="Arial"/>
              </w:rPr>
            </w:pPr>
            <w:r w:rsidRPr="003C69F0">
              <w:rPr>
                <w:rFonts w:ascii="Arial" w:hAnsi="Arial" w:cs="Arial"/>
              </w:rPr>
              <w:t xml:space="preserve">Closed prior to March 2020 (pre-COVID) </w:t>
            </w:r>
          </w:p>
        </w:tc>
        <w:tc>
          <w:tcPr>
            <w:tcW w:w="907" w:type="dxa"/>
            <w:tcBorders>
              <w:top w:val="single" w:sz="4" w:space="0" w:color="000000"/>
              <w:left w:val="single" w:sz="4" w:space="0" w:color="000000"/>
              <w:bottom w:val="single" w:sz="4" w:space="0" w:color="000000"/>
              <w:right w:val="single" w:sz="4" w:space="0" w:color="000000"/>
            </w:tcBorders>
            <w:vAlign w:val="center"/>
          </w:tcPr>
          <w:p w14:paraId="2FEF7940" w14:textId="77777777" w:rsidR="00C875D3" w:rsidRPr="003C69F0" w:rsidRDefault="00C875D3" w:rsidP="00415B5D">
            <w:pPr>
              <w:spacing w:after="0" w:line="259" w:lineRule="auto"/>
              <w:ind w:right="60"/>
              <w:jc w:val="center"/>
              <w:rPr>
                <w:rFonts w:ascii="Arial" w:hAnsi="Arial" w:cs="Arial"/>
              </w:rPr>
            </w:pPr>
            <w:r w:rsidRPr="003C69F0">
              <w:rPr>
                <w:rFonts w:ascii="Arial" w:hAnsi="Arial" w:cs="Arial"/>
              </w:rPr>
              <w:t xml:space="preserve">- </w:t>
            </w:r>
          </w:p>
        </w:tc>
        <w:tc>
          <w:tcPr>
            <w:tcW w:w="907" w:type="dxa"/>
            <w:tcBorders>
              <w:top w:val="single" w:sz="4" w:space="0" w:color="000000"/>
              <w:left w:val="single" w:sz="4" w:space="0" w:color="000000"/>
              <w:bottom w:val="single" w:sz="4" w:space="0" w:color="000000"/>
              <w:right w:val="single" w:sz="4" w:space="0" w:color="000000"/>
            </w:tcBorders>
            <w:vAlign w:val="center"/>
          </w:tcPr>
          <w:p w14:paraId="110B58C1"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 xml:space="preserve">2 </w:t>
            </w:r>
          </w:p>
        </w:tc>
        <w:tc>
          <w:tcPr>
            <w:tcW w:w="840" w:type="dxa"/>
            <w:tcBorders>
              <w:top w:val="single" w:sz="4" w:space="0" w:color="000000"/>
              <w:left w:val="single" w:sz="4" w:space="0" w:color="000000"/>
              <w:bottom w:val="single" w:sz="4" w:space="0" w:color="000000"/>
              <w:right w:val="single" w:sz="4" w:space="0" w:color="000000"/>
            </w:tcBorders>
            <w:vAlign w:val="center"/>
          </w:tcPr>
          <w:p w14:paraId="7B58A90B"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10%</w:t>
            </w:r>
          </w:p>
        </w:tc>
        <w:tc>
          <w:tcPr>
            <w:tcW w:w="842" w:type="dxa"/>
            <w:tcBorders>
              <w:top w:val="single" w:sz="4" w:space="0" w:color="000000"/>
              <w:left w:val="single" w:sz="4" w:space="0" w:color="000000"/>
              <w:bottom w:val="single" w:sz="4" w:space="0" w:color="000000"/>
              <w:right w:val="single" w:sz="4" w:space="0" w:color="000000"/>
            </w:tcBorders>
            <w:vAlign w:val="center"/>
          </w:tcPr>
          <w:p w14:paraId="135A0F66"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 xml:space="preserve">13 </w:t>
            </w:r>
          </w:p>
        </w:tc>
        <w:tc>
          <w:tcPr>
            <w:tcW w:w="811" w:type="dxa"/>
            <w:tcBorders>
              <w:top w:val="single" w:sz="4" w:space="0" w:color="000000"/>
              <w:left w:val="single" w:sz="4" w:space="0" w:color="000000"/>
              <w:bottom w:val="single" w:sz="4" w:space="0" w:color="000000"/>
              <w:right w:val="single" w:sz="4" w:space="0" w:color="000000"/>
            </w:tcBorders>
            <w:vAlign w:val="center"/>
          </w:tcPr>
          <w:p w14:paraId="010D6E09"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 xml:space="preserve">13% </w:t>
            </w:r>
          </w:p>
        </w:tc>
        <w:tc>
          <w:tcPr>
            <w:tcW w:w="811" w:type="dxa"/>
            <w:tcBorders>
              <w:top w:val="single" w:sz="4" w:space="0" w:color="000000"/>
              <w:left w:val="single" w:sz="4" w:space="0" w:color="000000"/>
              <w:bottom w:val="single" w:sz="4" w:space="0" w:color="000000"/>
              <w:right w:val="single" w:sz="4" w:space="0" w:color="000000"/>
            </w:tcBorders>
            <w:vAlign w:val="center"/>
          </w:tcPr>
          <w:p w14:paraId="7B4308A9" w14:textId="77777777" w:rsidR="00C875D3" w:rsidRPr="003C69F0" w:rsidRDefault="00C875D3" w:rsidP="00415B5D">
            <w:pPr>
              <w:spacing w:after="0" w:line="259" w:lineRule="auto"/>
              <w:ind w:right="62"/>
              <w:jc w:val="center"/>
              <w:rPr>
                <w:rFonts w:ascii="Arial" w:hAnsi="Arial" w:cs="Arial"/>
              </w:rPr>
            </w:pPr>
            <w:r w:rsidRPr="003C69F0">
              <w:rPr>
                <w:rFonts w:ascii="Arial" w:hAnsi="Arial" w:cs="Arial"/>
              </w:rPr>
              <w:t xml:space="preserve">43 </w:t>
            </w:r>
          </w:p>
        </w:tc>
        <w:tc>
          <w:tcPr>
            <w:tcW w:w="748" w:type="dxa"/>
            <w:tcBorders>
              <w:top w:val="single" w:sz="4" w:space="0" w:color="000000"/>
              <w:left w:val="single" w:sz="4" w:space="0" w:color="000000"/>
              <w:bottom w:val="single" w:sz="4" w:space="0" w:color="000000"/>
              <w:right w:val="single" w:sz="4" w:space="0" w:color="000000"/>
            </w:tcBorders>
            <w:vAlign w:val="center"/>
          </w:tcPr>
          <w:p w14:paraId="55B040D8" w14:textId="77777777" w:rsidR="00C875D3" w:rsidRPr="003C69F0" w:rsidRDefault="00C875D3" w:rsidP="00415B5D">
            <w:pPr>
              <w:spacing w:after="0" w:line="259" w:lineRule="auto"/>
              <w:ind w:right="60"/>
              <w:jc w:val="center"/>
              <w:rPr>
                <w:rFonts w:ascii="Arial" w:hAnsi="Arial" w:cs="Arial"/>
              </w:rPr>
            </w:pPr>
            <w:r w:rsidRPr="003C69F0">
              <w:rPr>
                <w:rFonts w:ascii="Arial" w:hAnsi="Arial" w:cs="Arial"/>
              </w:rPr>
              <w:t>13</w:t>
            </w:r>
          </w:p>
        </w:tc>
        <w:tc>
          <w:tcPr>
            <w:tcW w:w="745" w:type="dxa"/>
            <w:tcBorders>
              <w:top w:val="single" w:sz="4" w:space="0" w:color="000000"/>
              <w:left w:val="single" w:sz="4" w:space="0" w:color="000000"/>
              <w:bottom w:val="single" w:sz="4" w:space="0" w:color="000000"/>
              <w:right w:val="single" w:sz="4" w:space="0" w:color="000000"/>
            </w:tcBorders>
            <w:vAlign w:val="center"/>
          </w:tcPr>
          <w:p w14:paraId="65B470D0" w14:textId="77777777" w:rsidR="00C875D3" w:rsidRPr="003C69F0" w:rsidRDefault="00C875D3" w:rsidP="00415B5D">
            <w:pPr>
              <w:spacing w:after="0" w:line="259" w:lineRule="auto"/>
              <w:ind w:left="83"/>
              <w:rPr>
                <w:rFonts w:ascii="Arial" w:hAnsi="Arial" w:cs="Arial"/>
              </w:rPr>
            </w:pPr>
            <w:r w:rsidRPr="003C69F0">
              <w:rPr>
                <w:rFonts w:ascii="Arial" w:hAnsi="Arial" w:cs="Arial"/>
              </w:rPr>
              <w:t xml:space="preserve">58 </w:t>
            </w:r>
          </w:p>
        </w:tc>
      </w:tr>
      <w:tr w:rsidR="00C875D3" w:rsidRPr="003C69F0" w14:paraId="2A5A601E" w14:textId="77777777" w:rsidTr="00104B9C">
        <w:trPr>
          <w:trHeight w:val="403"/>
        </w:trPr>
        <w:tc>
          <w:tcPr>
            <w:tcW w:w="2873" w:type="dxa"/>
            <w:tcBorders>
              <w:top w:val="single" w:sz="4" w:space="0" w:color="000000"/>
              <w:left w:val="single" w:sz="4" w:space="0" w:color="000000"/>
              <w:bottom w:val="single" w:sz="4" w:space="0" w:color="000000"/>
              <w:right w:val="single" w:sz="4" w:space="0" w:color="000000"/>
            </w:tcBorders>
          </w:tcPr>
          <w:p w14:paraId="27C8F8D6" w14:textId="77777777" w:rsidR="00C875D3" w:rsidRPr="003C69F0" w:rsidRDefault="00C875D3" w:rsidP="00415B5D">
            <w:pPr>
              <w:spacing w:after="0" w:line="259" w:lineRule="auto"/>
              <w:ind w:right="27"/>
              <w:rPr>
                <w:rFonts w:ascii="Arial" w:hAnsi="Arial" w:cs="Arial"/>
              </w:rPr>
            </w:pPr>
            <w:r w:rsidRPr="003C69F0">
              <w:rPr>
                <w:rFonts w:ascii="Arial" w:hAnsi="Arial" w:cs="Arial"/>
              </w:rPr>
              <w:t xml:space="preserve">Closed after March 2020 but for reasons unrelated to COVID-19  </w:t>
            </w:r>
          </w:p>
        </w:tc>
        <w:tc>
          <w:tcPr>
            <w:tcW w:w="907" w:type="dxa"/>
            <w:tcBorders>
              <w:top w:val="single" w:sz="4" w:space="0" w:color="000000"/>
              <w:left w:val="single" w:sz="4" w:space="0" w:color="000000"/>
              <w:bottom w:val="single" w:sz="4" w:space="0" w:color="000000"/>
              <w:right w:val="single" w:sz="4" w:space="0" w:color="000000"/>
            </w:tcBorders>
            <w:vAlign w:val="center"/>
          </w:tcPr>
          <w:p w14:paraId="63FEF8DD" w14:textId="77777777" w:rsidR="00C875D3" w:rsidRPr="003C69F0" w:rsidRDefault="00C875D3" w:rsidP="00415B5D">
            <w:pPr>
              <w:spacing w:after="0" w:line="259" w:lineRule="auto"/>
              <w:ind w:right="60"/>
              <w:jc w:val="center"/>
              <w:rPr>
                <w:rFonts w:ascii="Arial" w:hAnsi="Arial" w:cs="Arial"/>
              </w:rPr>
            </w:pPr>
            <w:r w:rsidRPr="003C69F0">
              <w:rPr>
                <w:rFonts w:ascii="Arial" w:hAnsi="Arial" w:cs="Arial"/>
              </w:rPr>
              <w:t xml:space="preserve">- </w:t>
            </w:r>
          </w:p>
        </w:tc>
        <w:tc>
          <w:tcPr>
            <w:tcW w:w="907" w:type="dxa"/>
            <w:tcBorders>
              <w:top w:val="single" w:sz="4" w:space="0" w:color="000000"/>
              <w:left w:val="single" w:sz="4" w:space="0" w:color="000000"/>
              <w:bottom w:val="single" w:sz="4" w:space="0" w:color="000000"/>
              <w:right w:val="single" w:sz="4" w:space="0" w:color="000000"/>
            </w:tcBorders>
            <w:vAlign w:val="center"/>
          </w:tcPr>
          <w:p w14:paraId="479E2F4B"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 xml:space="preserve">4 </w:t>
            </w:r>
          </w:p>
        </w:tc>
        <w:tc>
          <w:tcPr>
            <w:tcW w:w="840" w:type="dxa"/>
            <w:tcBorders>
              <w:top w:val="single" w:sz="4" w:space="0" w:color="000000"/>
              <w:left w:val="single" w:sz="4" w:space="0" w:color="000000"/>
              <w:bottom w:val="single" w:sz="4" w:space="0" w:color="000000"/>
              <w:right w:val="single" w:sz="4" w:space="0" w:color="000000"/>
            </w:tcBorders>
            <w:vAlign w:val="center"/>
          </w:tcPr>
          <w:p w14:paraId="1A893780"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44%</w:t>
            </w:r>
          </w:p>
        </w:tc>
        <w:tc>
          <w:tcPr>
            <w:tcW w:w="842" w:type="dxa"/>
            <w:tcBorders>
              <w:top w:val="single" w:sz="4" w:space="0" w:color="000000"/>
              <w:left w:val="single" w:sz="4" w:space="0" w:color="000000"/>
              <w:bottom w:val="single" w:sz="4" w:space="0" w:color="000000"/>
              <w:right w:val="single" w:sz="4" w:space="0" w:color="000000"/>
            </w:tcBorders>
            <w:vAlign w:val="center"/>
          </w:tcPr>
          <w:p w14:paraId="1D22E884"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 xml:space="preserve">56 </w:t>
            </w:r>
          </w:p>
        </w:tc>
        <w:tc>
          <w:tcPr>
            <w:tcW w:w="811" w:type="dxa"/>
            <w:tcBorders>
              <w:top w:val="single" w:sz="4" w:space="0" w:color="000000"/>
              <w:left w:val="single" w:sz="4" w:space="0" w:color="000000"/>
              <w:bottom w:val="single" w:sz="4" w:space="0" w:color="000000"/>
              <w:right w:val="single" w:sz="4" w:space="0" w:color="000000"/>
            </w:tcBorders>
            <w:vAlign w:val="center"/>
          </w:tcPr>
          <w:p w14:paraId="5F3EE093"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 xml:space="preserve">45% </w:t>
            </w:r>
          </w:p>
        </w:tc>
        <w:tc>
          <w:tcPr>
            <w:tcW w:w="811" w:type="dxa"/>
            <w:tcBorders>
              <w:top w:val="single" w:sz="4" w:space="0" w:color="000000"/>
              <w:left w:val="single" w:sz="4" w:space="0" w:color="000000"/>
              <w:bottom w:val="single" w:sz="4" w:space="0" w:color="000000"/>
              <w:right w:val="single" w:sz="4" w:space="0" w:color="000000"/>
            </w:tcBorders>
            <w:vAlign w:val="center"/>
          </w:tcPr>
          <w:p w14:paraId="0A3A5254" w14:textId="77777777" w:rsidR="00C875D3" w:rsidRPr="003C69F0" w:rsidRDefault="00C875D3" w:rsidP="00415B5D">
            <w:pPr>
              <w:spacing w:after="0" w:line="259" w:lineRule="auto"/>
              <w:ind w:right="61"/>
              <w:jc w:val="center"/>
              <w:rPr>
                <w:rFonts w:ascii="Arial" w:hAnsi="Arial" w:cs="Arial"/>
              </w:rPr>
            </w:pPr>
            <w:r w:rsidRPr="003C69F0">
              <w:rPr>
                <w:rFonts w:ascii="Arial" w:hAnsi="Arial" w:cs="Arial"/>
              </w:rPr>
              <w:t xml:space="preserve">144 </w:t>
            </w:r>
          </w:p>
        </w:tc>
        <w:tc>
          <w:tcPr>
            <w:tcW w:w="748" w:type="dxa"/>
            <w:tcBorders>
              <w:top w:val="single" w:sz="4" w:space="0" w:color="000000"/>
              <w:left w:val="single" w:sz="4" w:space="0" w:color="000000"/>
              <w:bottom w:val="single" w:sz="4" w:space="0" w:color="000000"/>
              <w:right w:val="single" w:sz="4" w:space="0" w:color="000000"/>
            </w:tcBorders>
            <w:vAlign w:val="center"/>
          </w:tcPr>
          <w:p w14:paraId="7A751BB5" w14:textId="77777777" w:rsidR="00C875D3" w:rsidRPr="003C69F0" w:rsidRDefault="00C875D3" w:rsidP="00415B5D">
            <w:pPr>
              <w:spacing w:after="0" w:line="259" w:lineRule="auto"/>
              <w:ind w:right="60"/>
              <w:jc w:val="center"/>
              <w:rPr>
                <w:rFonts w:ascii="Arial" w:hAnsi="Arial" w:cs="Arial"/>
              </w:rPr>
            </w:pPr>
            <w:r w:rsidRPr="003C69F0">
              <w:rPr>
                <w:rFonts w:ascii="Arial" w:hAnsi="Arial" w:cs="Arial"/>
              </w:rPr>
              <w:t xml:space="preserve">45 </w:t>
            </w:r>
          </w:p>
        </w:tc>
        <w:tc>
          <w:tcPr>
            <w:tcW w:w="745" w:type="dxa"/>
            <w:tcBorders>
              <w:top w:val="single" w:sz="4" w:space="0" w:color="000000"/>
              <w:left w:val="single" w:sz="4" w:space="0" w:color="000000"/>
              <w:bottom w:val="single" w:sz="4" w:space="0" w:color="000000"/>
              <w:right w:val="single" w:sz="4" w:space="0" w:color="000000"/>
            </w:tcBorders>
            <w:vAlign w:val="center"/>
          </w:tcPr>
          <w:p w14:paraId="79B4DB9F" w14:textId="77777777" w:rsidR="00C875D3" w:rsidRPr="003C69F0" w:rsidRDefault="00C875D3" w:rsidP="00415B5D">
            <w:pPr>
              <w:spacing w:after="0" w:line="259" w:lineRule="auto"/>
              <w:ind w:left="83"/>
              <w:rPr>
                <w:rFonts w:ascii="Arial" w:hAnsi="Arial" w:cs="Arial"/>
              </w:rPr>
            </w:pPr>
            <w:r w:rsidRPr="003C69F0">
              <w:rPr>
                <w:rFonts w:ascii="Arial" w:hAnsi="Arial" w:cs="Arial"/>
              </w:rPr>
              <w:t xml:space="preserve">204 </w:t>
            </w:r>
          </w:p>
        </w:tc>
      </w:tr>
      <w:tr w:rsidR="00C875D3" w:rsidRPr="003C69F0" w14:paraId="64FBBB26" w14:textId="77777777" w:rsidTr="00104B9C">
        <w:trPr>
          <w:trHeight w:val="403"/>
        </w:trPr>
        <w:tc>
          <w:tcPr>
            <w:tcW w:w="2873" w:type="dxa"/>
            <w:tcBorders>
              <w:top w:val="single" w:sz="4" w:space="0" w:color="000000"/>
              <w:left w:val="single" w:sz="4" w:space="0" w:color="000000"/>
              <w:bottom w:val="single" w:sz="4" w:space="0" w:color="000000"/>
              <w:right w:val="single" w:sz="4" w:space="0" w:color="000000"/>
            </w:tcBorders>
          </w:tcPr>
          <w:p w14:paraId="68263464" w14:textId="77777777" w:rsidR="00C875D3" w:rsidRPr="003C69F0" w:rsidRDefault="00C875D3" w:rsidP="00415B5D">
            <w:pPr>
              <w:spacing w:after="0" w:line="259" w:lineRule="auto"/>
              <w:rPr>
                <w:rFonts w:ascii="Arial" w:hAnsi="Arial" w:cs="Arial"/>
              </w:rPr>
            </w:pPr>
            <w:r w:rsidRPr="003C69F0">
              <w:rPr>
                <w:rFonts w:ascii="Arial" w:hAnsi="Arial" w:cs="Arial"/>
              </w:rPr>
              <w:t xml:space="preserve">Closed after March 2020 </w:t>
            </w:r>
          </w:p>
          <w:p w14:paraId="1CB4C3D6" w14:textId="77777777" w:rsidR="00C875D3" w:rsidRPr="003C69F0" w:rsidRDefault="00C875D3" w:rsidP="00415B5D">
            <w:pPr>
              <w:spacing w:after="0" w:line="259" w:lineRule="auto"/>
              <w:rPr>
                <w:rFonts w:ascii="Arial" w:hAnsi="Arial" w:cs="Arial"/>
              </w:rPr>
            </w:pPr>
            <w:r w:rsidRPr="003C69F0">
              <w:rPr>
                <w:rFonts w:ascii="Arial" w:hAnsi="Arial" w:cs="Arial"/>
              </w:rPr>
              <w:t xml:space="preserve">for reasons related to COVID-19 </w:t>
            </w:r>
          </w:p>
        </w:tc>
        <w:tc>
          <w:tcPr>
            <w:tcW w:w="907" w:type="dxa"/>
            <w:tcBorders>
              <w:top w:val="single" w:sz="4" w:space="0" w:color="000000"/>
              <w:left w:val="single" w:sz="4" w:space="0" w:color="000000"/>
              <w:bottom w:val="single" w:sz="4" w:space="0" w:color="000000"/>
              <w:right w:val="single" w:sz="4" w:space="0" w:color="000000"/>
            </w:tcBorders>
            <w:vAlign w:val="center"/>
          </w:tcPr>
          <w:p w14:paraId="5DC9A49C" w14:textId="77777777" w:rsidR="00C875D3" w:rsidRPr="003C69F0" w:rsidRDefault="00C875D3" w:rsidP="00415B5D">
            <w:pPr>
              <w:spacing w:after="0" w:line="259" w:lineRule="auto"/>
              <w:ind w:right="60"/>
              <w:jc w:val="center"/>
              <w:rPr>
                <w:rFonts w:ascii="Arial" w:hAnsi="Arial" w:cs="Arial"/>
              </w:rPr>
            </w:pPr>
            <w:r w:rsidRPr="003C69F0">
              <w:rPr>
                <w:rFonts w:ascii="Arial" w:hAnsi="Arial" w:cs="Arial"/>
              </w:rPr>
              <w:t xml:space="preserve">- </w:t>
            </w:r>
          </w:p>
        </w:tc>
        <w:tc>
          <w:tcPr>
            <w:tcW w:w="907" w:type="dxa"/>
            <w:tcBorders>
              <w:top w:val="single" w:sz="4" w:space="0" w:color="000000"/>
              <w:left w:val="single" w:sz="4" w:space="0" w:color="000000"/>
              <w:bottom w:val="single" w:sz="4" w:space="0" w:color="000000"/>
              <w:right w:val="single" w:sz="4" w:space="0" w:color="000000"/>
            </w:tcBorders>
            <w:vAlign w:val="center"/>
          </w:tcPr>
          <w:p w14:paraId="1BBCD389"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 xml:space="preserve">3 </w:t>
            </w:r>
          </w:p>
        </w:tc>
        <w:tc>
          <w:tcPr>
            <w:tcW w:w="840" w:type="dxa"/>
            <w:tcBorders>
              <w:top w:val="single" w:sz="4" w:space="0" w:color="000000"/>
              <w:left w:val="single" w:sz="4" w:space="0" w:color="000000"/>
              <w:bottom w:val="single" w:sz="4" w:space="0" w:color="000000"/>
              <w:right w:val="single" w:sz="4" w:space="0" w:color="000000"/>
            </w:tcBorders>
            <w:vAlign w:val="center"/>
          </w:tcPr>
          <w:p w14:paraId="360BE099"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 xml:space="preserve">39% </w:t>
            </w:r>
          </w:p>
        </w:tc>
        <w:tc>
          <w:tcPr>
            <w:tcW w:w="842" w:type="dxa"/>
            <w:tcBorders>
              <w:top w:val="single" w:sz="4" w:space="0" w:color="000000"/>
              <w:left w:val="single" w:sz="4" w:space="0" w:color="000000"/>
              <w:bottom w:val="single" w:sz="4" w:space="0" w:color="000000"/>
              <w:right w:val="single" w:sz="4" w:space="0" w:color="000000"/>
            </w:tcBorders>
            <w:vAlign w:val="center"/>
          </w:tcPr>
          <w:p w14:paraId="00B41F68"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 xml:space="preserve">50 </w:t>
            </w:r>
          </w:p>
        </w:tc>
        <w:tc>
          <w:tcPr>
            <w:tcW w:w="811" w:type="dxa"/>
            <w:tcBorders>
              <w:top w:val="single" w:sz="4" w:space="0" w:color="000000"/>
              <w:left w:val="single" w:sz="4" w:space="0" w:color="000000"/>
              <w:bottom w:val="single" w:sz="4" w:space="0" w:color="000000"/>
              <w:right w:val="single" w:sz="4" w:space="0" w:color="000000"/>
            </w:tcBorders>
            <w:vAlign w:val="center"/>
          </w:tcPr>
          <w:p w14:paraId="192599BF"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 xml:space="preserve">41% </w:t>
            </w:r>
          </w:p>
        </w:tc>
        <w:tc>
          <w:tcPr>
            <w:tcW w:w="811" w:type="dxa"/>
            <w:tcBorders>
              <w:top w:val="single" w:sz="4" w:space="0" w:color="000000"/>
              <w:left w:val="single" w:sz="4" w:space="0" w:color="000000"/>
              <w:bottom w:val="single" w:sz="4" w:space="0" w:color="000000"/>
              <w:right w:val="single" w:sz="4" w:space="0" w:color="000000"/>
            </w:tcBorders>
            <w:vAlign w:val="center"/>
          </w:tcPr>
          <w:p w14:paraId="5287FA5F" w14:textId="77777777" w:rsidR="00C875D3" w:rsidRPr="003C69F0" w:rsidRDefault="00C875D3" w:rsidP="00415B5D">
            <w:pPr>
              <w:spacing w:after="0" w:line="259" w:lineRule="auto"/>
              <w:ind w:right="62"/>
              <w:jc w:val="center"/>
              <w:rPr>
                <w:rFonts w:ascii="Arial" w:hAnsi="Arial" w:cs="Arial"/>
              </w:rPr>
            </w:pPr>
            <w:r w:rsidRPr="003C69F0">
              <w:rPr>
                <w:rFonts w:ascii="Arial" w:hAnsi="Arial" w:cs="Arial"/>
              </w:rPr>
              <w:t xml:space="preserve">131 </w:t>
            </w:r>
          </w:p>
        </w:tc>
        <w:tc>
          <w:tcPr>
            <w:tcW w:w="748" w:type="dxa"/>
            <w:tcBorders>
              <w:top w:val="single" w:sz="4" w:space="0" w:color="000000"/>
              <w:left w:val="single" w:sz="4" w:space="0" w:color="000000"/>
              <w:bottom w:val="single" w:sz="4" w:space="0" w:color="000000"/>
              <w:right w:val="single" w:sz="4" w:space="0" w:color="000000"/>
            </w:tcBorders>
            <w:vAlign w:val="center"/>
          </w:tcPr>
          <w:p w14:paraId="459CE684" w14:textId="77777777" w:rsidR="00C875D3" w:rsidRPr="003C69F0" w:rsidRDefault="00C875D3" w:rsidP="00415B5D">
            <w:pPr>
              <w:spacing w:after="0" w:line="259" w:lineRule="auto"/>
              <w:ind w:right="60"/>
              <w:jc w:val="center"/>
              <w:rPr>
                <w:rFonts w:ascii="Arial" w:hAnsi="Arial" w:cs="Arial"/>
              </w:rPr>
            </w:pPr>
            <w:r w:rsidRPr="003C69F0">
              <w:rPr>
                <w:rFonts w:ascii="Arial" w:hAnsi="Arial" w:cs="Arial"/>
              </w:rPr>
              <w:t xml:space="preserve">40 </w:t>
            </w:r>
          </w:p>
        </w:tc>
        <w:tc>
          <w:tcPr>
            <w:tcW w:w="745" w:type="dxa"/>
            <w:tcBorders>
              <w:top w:val="single" w:sz="4" w:space="0" w:color="000000"/>
              <w:left w:val="single" w:sz="4" w:space="0" w:color="000000"/>
              <w:bottom w:val="single" w:sz="4" w:space="0" w:color="000000"/>
              <w:right w:val="single" w:sz="4" w:space="0" w:color="000000"/>
            </w:tcBorders>
            <w:vAlign w:val="center"/>
          </w:tcPr>
          <w:p w14:paraId="2F442993" w14:textId="77777777" w:rsidR="00C875D3" w:rsidRPr="003C69F0" w:rsidRDefault="00C875D3" w:rsidP="00415B5D">
            <w:pPr>
              <w:spacing w:after="0" w:line="259" w:lineRule="auto"/>
              <w:ind w:left="83"/>
              <w:rPr>
                <w:rFonts w:ascii="Arial" w:hAnsi="Arial" w:cs="Arial"/>
              </w:rPr>
            </w:pPr>
            <w:r w:rsidRPr="003C69F0">
              <w:rPr>
                <w:rFonts w:ascii="Arial" w:hAnsi="Arial" w:cs="Arial"/>
              </w:rPr>
              <w:t xml:space="preserve">184 </w:t>
            </w:r>
          </w:p>
        </w:tc>
      </w:tr>
      <w:tr w:rsidR="00C875D3" w:rsidRPr="003C69F0" w14:paraId="2237DF3B" w14:textId="77777777" w:rsidTr="00104B9C">
        <w:trPr>
          <w:trHeight w:val="403"/>
        </w:trPr>
        <w:tc>
          <w:tcPr>
            <w:tcW w:w="2873" w:type="dxa"/>
            <w:tcBorders>
              <w:top w:val="single" w:sz="4" w:space="0" w:color="000000"/>
              <w:left w:val="single" w:sz="4" w:space="0" w:color="000000"/>
              <w:bottom w:val="single" w:sz="4" w:space="0" w:color="000000"/>
              <w:right w:val="single" w:sz="4" w:space="0" w:color="000000"/>
            </w:tcBorders>
          </w:tcPr>
          <w:p w14:paraId="28479D56" w14:textId="77777777" w:rsidR="00C875D3" w:rsidRPr="003C69F0" w:rsidRDefault="00C875D3" w:rsidP="00415B5D">
            <w:pPr>
              <w:spacing w:after="0" w:line="259" w:lineRule="auto"/>
              <w:rPr>
                <w:rFonts w:ascii="Arial" w:hAnsi="Arial" w:cs="Arial"/>
              </w:rPr>
            </w:pPr>
            <w:r w:rsidRPr="003C69F0">
              <w:rPr>
                <w:rFonts w:ascii="Arial" w:hAnsi="Arial" w:cs="Arial"/>
              </w:rPr>
              <w:t>Don’t know / prefer not to answer</w:t>
            </w:r>
          </w:p>
        </w:tc>
        <w:tc>
          <w:tcPr>
            <w:tcW w:w="907" w:type="dxa"/>
            <w:tcBorders>
              <w:top w:val="single" w:sz="4" w:space="0" w:color="000000"/>
              <w:left w:val="single" w:sz="4" w:space="0" w:color="000000"/>
              <w:bottom w:val="single" w:sz="4" w:space="0" w:color="000000"/>
              <w:right w:val="single" w:sz="4" w:space="0" w:color="000000"/>
            </w:tcBorders>
            <w:vAlign w:val="center"/>
          </w:tcPr>
          <w:p w14:paraId="5E6BC1BC" w14:textId="77777777" w:rsidR="00C875D3" w:rsidRPr="003C69F0" w:rsidRDefault="00C875D3" w:rsidP="00415B5D">
            <w:pPr>
              <w:spacing w:after="0" w:line="259" w:lineRule="auto"/>
              <w:ind w:right="60"/>
              <w:jc w:val="center"/>
              <w:rPr>
                <w:rFonts w:ascii="Arial" w:hAnsi="Arial" w:cs="Arial"/>
              </w:rPr>
            </w:pPr>
            <w:r w:rsidRPr="003C69F0">
              <w:rPr>
                <w:rFonts w:ascii="Arial" w:hAnsi="Arial" w:cs="Arial"/>
              </w:rPr>
              <w:t>-</w:t>
            </w:r>
          </w:p>
        </w:tc>
        <w:tc>
          <w:tcPr>
            <w:tcW w:w="907" w:type="dxa"/>
            <w:tcBorders>
              <w:top w:val="single" w:sz="4" w:space="0" w:color="000000"/>
              <w:left w:val="single" w:sz="4" w:space="0" w:color="000000"/>
              <w:bottom w:val="single" w:sz="4" w:space="0" w:color="000000"/>
              <w:right w:val="single" w:sz="4" w:space="0" w:color="000000"/>
            </w:tcBorders>
            <w:vAlign w:val="center"/>
          </w:tcPr>
          <w:p w14:paraId="66F42CCD"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w:t>
            </w:r>
          </w:p>
        </w:tc>
        <w:tc>
          <w:tcPr>
            <w:tcW w:w="840" w:type="dxa"/>
            <w:tcBorders>
              <w:top w:val="single" w:sz="4" w:space="0" w:color="000000"/>
              <w:left w:val="single" w:sz="4" w:space="0" w:color="000000"/>
              <w:bottom w:val="single" w:sz="4" w:space="0" w:color="000000"/>
              <w:right w:val="single" w:sz="4" w:space="0" w:color="000000"/>
            </w:tcBorders>
            <w:vAlign w:val="center"/>
          </w:tcPr>
          <w:p w14:paraId="406796B4"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6%</w:t>
            </w:r>
          </w:p>
        </w:tc>
        <w:tc>
          <w:tcPr>
            <w:tcW w:w="842" w:type="dxa"/>
            <w:tcBorders>
              <w:top w:val="single" w:sz="4" w:space="0" w:color="000000"/>
              <w:left w:val="single" w:sz="4" w:space="0" w:color="000000"/>
              <w:bottom w:val="single" w:sz="4" w:space="0" w:color="000000"/>
              <w:right w:val="single" w:sz="4" w:space="0" w:color="000000"/>
            </w:tcBorders>
            <w:vAlign w:val="center"/>
          </w:tcPr>
          <w:p w14:paraId="610D5640" w14:textId="6E091C00" w:rsidR="00C875D3" w:rsidRPr="003C69F0" w:rsidRDefault="00376A8A" w:rsidP="00415B5D">
            <w:pPr>
              <w:spacing w:after="0" w:line="259" w:lineRule="auto"/>
              <w:ind w:right="59"/>
              <w:jc w:val="center"/>
              <w:rPr>
                <w:rFonts w:ascii="Arial" w:hAnsi="Arial" w:cs="Arial"/>
              </w:rPr>
            </w:pPr>
            <w:r w:rsidRPr="003C69F0">
              <w:rPr>
                <w:rFonts w:ascii="Arial" w:hAnsi="Arial" w:cs="Arial"/>
              </w:rPr>
              <w:t>8</w:t>
            </w:r>
          </w:p>
        </w:tc>
        <w:tc>
          <w:tcPr>
            <w:tcW w:w="811" w:type="dxa"/>
            <w:tcBorders>
              <w:top w:val="single" w:sz="4" w:space="0" w:color="000000"/>
              <w:left w:val="single" w:sz="4" w:space="0" w:color="000000"/>
              <w:bottom w:val="single" w:sz="4" w:space="0" w:color="000000"/>
              <w:right w:val="single" w:sz="4" w:space="0" w:color="000000"/>
            </w:tcBorders>
            <w:vAlign w:val="center"/>
          </w:tcPr>
          <w:p w14:paraId="57B2AD71"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rPr>
              <w:t>1%</w:t>
            </w:r>
          </w:p>
        </w:tc>
        <w:tc>
          <w:tcPr>
            <w:tcW w:w="811" w:type="dxa"/>
            <w:tcBorders>
              <w:top w:val="single" w:sz="4" w:space="0" w:color="000000"/>
              <w:left w:val="single" w:sz="4" w:space="0" w:color="000000"/>
              <w:bottom w:val="single" w:sz="4" w:space="0" w:color="000000"/>
              <w:right w:val="single" w:sz="4" w:space="0" w:color="000000"/>
            </w:tcBorders>
            <w:vAlign w:val="center"/>
          </w:tcPr>
          <w:p w14:paraId="7CB499DE" w14:textId="77777777" w:rsidR="00C875D3" w:rsidRPr="003C69F0" w:rsidRDefault="00C875D3" w:rsidP="00415B5D">
            <w:pPr>
              <w:spacing w:after="0" w:line="259" w:lineRule="auto"/>
              <w:ind w:right="62"/>
              <w:jc w:val="center"/>
              <w:rPr>
                <w:rFonts w:ascii="Arial" w:hAnsi="Arial" w:cs="Arial"/>
              </w:rPr>
            </w:pPr>
            <w:r w:rsidRPr="003C69F0">
              <w:rPr>
                <w:rFonts w:ascii="Arial" w:hAnsi="Arial" w:cs="Arial"/>
              </w:rPr>
              <w:t>4</w:t>
            </w:r>
          </w:p>
        </w:tc>
        <w:tc>
          <w:tcPr>
            <w:tcW w:w="748" w:type="dxa"/>
            <w:tcBorders>
              <w:top w:val="single" w:sz="4" w:space="0" w:color="000000"/>
              <w:left w:val="single" w:sz="4" w:space="0" w:color="000000"/>
              <w:bottom w:val="single" w:sz="4" w:space="0" w:color="000000"/>
              <w:right w:val="single" w:sz="4" w:space="0" w:color="000000"/>
            </w:tcBorders>
            <w:vAlign w:val="center"/>
          </w:tcPr>
          <w:p w14:paraId="377FE757" w14:textId="77777777" w:rsidR="00C875D3" w:rsidRPr="003C69F0" w:rsidRDefault="00C875D3" w:rsidP="00415B5D">
            <w:pPr>
              <w:spacing w:after="0" w:line="259" w:lineRule="auto"/>
              <w:ind w:right="60"/>
              <w:jc w:val="center"/>
              <w:rPr>
                <w:rFonts w:ascii="Arial" w:hAnsi="Arial" w:cs="Arial"/>
              </w:rPr>
            </w:pPr>
            <w:r w:rsidRPr="003C69F0">
              <w:rPr>
                <w:rFonts w:ascii="Arial" w:hAnsi="Arial" w:cs="Arial"/>
              </w:rPr>
              <w:t>2%</w:t>
            </w:r>
          </w:p>
        </w:tc>
        <w:tc>
          <w:tcPr>
            <w:tcW w:w="745" w:type="dxa"/>
            <w:tcBorders>
              <w:top w:val="single" w:sz="4" w:space="0" w:color="000000"/>
              <w:left w:val="single" w:sz="4" w:space="0" w:color="000000"/>
              <w:bottom w:val="single" w:sz="4" w:space="0" w:color="000000"/>
              <w:right w:val="single" w:sz="4" w:space="0" w:color="000000"/>
            </w:tcBorders>
            <w:vAlign w:val="center"/>
          </w:tcPr>
          <w:p w14:paraId="40DABAAA" w14:textId="7C7E7627" w:rsidR="00C875D3" w:rsidRPr="003C69F0" w:rsidRDefault="00376A8A" w:rsidP="00415B5D">
            <w:pPr>
              <w:spacing w:after="0" w:line="259" w:lineRule="auto"/>
              <w:ind w:left="83"/>
              <w:rPr>
                <w:rFonts w:ascii="Arial" w:hAnsi="Arial" w:cs="Arial"/>
              </w:rPr>
            </w:pPr>
            <w:r w:rsidRPr="003C69F0">
              <w:rPr>
                <w:rFonts w:ascii="Arial" w:hAnsi="Arial" w:cs="Arial"/>
              </w:rPr>
              <w:t>12</w:t>
            </w:r>
          </w:p>
        </w:tc>
      </w:tr>
      <w:tr w:rsidR="00C875D3" w:rsidRPr="003C69F0" w14:paraId="39B14A4A" w14:textId="77777777" w:rsidTr="00104B9C">
        <w:trPr>
          <w:trHeight w:val="403"/>
        </w:trPr>
        <w:tc>
          <w:tcPr>
            <w:tcW w:w="2873" w:type="dxa"/>
            <w:tcBorders>
              <w:top w:val="single" w:sz="4" w:space="0" w:color="000000"/>
              <w:left w:val="single" w:sz="4" w:space="0" w:color="000000"/>
              <w:bottom w:val="single" w:sz="4" w:space="0" w:color="000000"/>
              <w:right w:val="single" w:sz="4" w:space="0" w:color="000000"/>
            </w:tcBorders>
          </w:tcPr>
          <w:p w14:paraId="547B9B3F" w14:textId="77777777" w:rsidR="00C875D3" w:rsidRPr="003C69F0" w:rsidRDefault="00C875D3" w:rsidP="00415B5D">
            <w:pPr>
              <w:spacing w:after="0" w:line="259" w:lineRule="auto"/>
              <w:rPr>
                <w:rFonts w:ascii="Arial" w:hAnsi="Arial" w:cs="Arial"/>
              </w:rPr>
            </w:pPr>
            <w:r w:rsidRPr="003C69F0">
              <w:rPr>
                <w:rFonts w:ascii="Arial" w:hAnsi="Arial" w:cs="Arial"/>
                <w:i/>
              </w:rPr>
              <w:t xml:space="preserve">Unweighted base </w:t>
            </w:r>
          </w:p>
        </w:tc>
        <w:tc>
          <w:tcPr>
            <w:tcW w:w="907" w:type="dxa"/>
            <w:tcBorders>
              <w:top w:val="single" w:sz="4" w:space="0" w:color="000000"/>
              <w:left w:val="single" w:sz="4" w:space="0" w:color="000000"/>
              <w:bottom w:val="single" w:sz="4" w:space="0" w:color="000000"/>
              <w:right w:val="single" w:sz="4" w:space="0" w:color="000000"/>
            </w:tcBorders>
          </w:tcPr>
          <w:p w14:paraId="24FF9E4C" w14:textId="77777777" w:rsidR="00C875D3" w:rsidRPr="003C69F0" w:rsidRDefault="00C875D3" w:rsidP="00415B5D">
            <w:pPr>
              <w:spacing w:after="0" w:line="259" w:lineRule="auto"/>
              <w:ind w:left="3"/>
              <w:jc w:val="center"/>
              <w:rPr>
                <w:rFonts w:ascii="Arial" w:hAnsi="Arial" w:cs="Arial"/>
              </w:rPr>
            </w:pPr>
            <w:r w:rsidRPr="003C69F0">
              <w:rPr>
                <w:rFonts w:ascii="Arial" w:hAnsi="Arial" w:cs="Arial"/>
                <w:i/>
              </w:rPr>
              <w:t xml:space="preserve"> </w:t>
            </w:r>
          </w:p>
        </w:tc>
        <w:tc>
          <w:tcPr>
            <w:tcW w:w="907" w:type="dxa"/>
            <w:tcBorders>
              <w:top w:val="single" w:sz="4" w:space="0" w:color="000000"/>
              <w:left w:val="single" w:sz="4" w:space="0" w:color="000000"/>
              <w:bottom w:val="single" w:sz="4" w:space="0" w:color="000000"/>
              <w:right w:val="single" w:sz="4" w:space="0" w:color="000000"/>
            </w:tcBorders>
          </w:tcPr>
          <w:p w14:paraId="7D689E5A"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i/>
              </w:rPr>
              <w:t xml:space="preserve">9 </w:t>
            </w:r>
          </w:p>
        </w:tc>
        <w:tc>
          <w:tcPr>
            <w:tcW w:w="840" w:type="dxa"/>
            <w:tcBorders>
              <w:top w:val="single" w:sz="4" w:space="0" w:color="000000"/>
              <w:left w:val="single" w:sz="4" w:space="0" w:color="000000"/>
              <w:bottom w:val="single" w:sz="4" w:space="0" w:color="000000"/>
              <w:right w:val="single" w:sz="4" w:space="0" w:color="000000"/>
            </w:tcBorders>
          </w:tcPr>
          <w:p w14:paraId="318FCD3F" w14:textId="77777777" w:rsidR="00C875D3" w:rsidRPr="003C69F0" w:rsidRDefault="00C875D3" w:rsidP="00415B5D">
            <w:pPr>
              <w:spacing w:after="0" w:line="259" w:lineRule="auto"/>
              <w:ind w:left="2"/>
              <w:jc w:val="center"/>
              <w:rPr>
                <w:rFonts w:ascii="Arial" w:hAnsi="Arial" w:cs="Arial"/>
              </w:rPr>
            </w:pPr>
            <w:r w:rsidRPr="003C69F0">
              <w:rPr>
                <w:rFonts w:ascii="Arial" w:hAnsi="Arial" w:cs="Arial"/>
                <w:i/>
              </w:rPr>
              <w:t xml:space="preserve"> </w:t>
            </w:r>
          </w:p>
        </w:tc>
        <w:tc>
          <w:tcPr>
            <w:tcW w:w="842" w:type="dxa"/>
            <w:tcBorders>
              <w:top w:val="single" w:sz="4" w:space="0" w:color="000000"/>
              <w:left w:val="single" w:sz="4" w:space="0" w:color="000000"/>
              <w:bottom w:val="single" w:sz="4" w:space="0" w:color="000000"/>
              <w:right w:val="single" w:sz="4" w:space="0" w:color="000000"/>
            </w:tcBorders>
          </w:tcPr>
          <w:p w14:paraId="74C1A8C0" w14:textId="77777777" w:rsidR="00C875D3" w:rsidRPr="003C69F0" w:rsidRDefault="00C875D3" w:rsidP="00415B5D">
            <w:pPr>
              <w:spacing w:after="0" w:line="259" w:lineRule="auto"/>
              <w:ind w:right="59"/>
              <w:jc w:val="center"/>
              <w:rPr>
                <w:rFonts w:ascii="Arial" w:hAnsi="Arial" w:cs="Arial"/>
              </w:rPr>
            </w:pPr>
            <w:r w:rsidRPr="003C69F0">
              <w:rPr>
                <w:rFonts w:ascii="Arial" w:hAnsi="Arial" w:cs="Arial"/>
                <w:i/>
              </w:rPr>
              <w:t xml:space="preserve">127 </w:t>
            </w:r>
          </w:p>
        </w:tc>
        <w:tc>
          <w:tcPr>
            <w:tcW w:w="811" w:type="dxa"/>
            <w:tcBorders>
              <w:top w:val="single" w:sz="4" w:space="0" w:color="000000"/>
              <w:left w:val="single" w:sz="4" w:space="0" w:color="000000"/>
              <w:bottom w:val="single" w:sz="4" w:space="0" w:color="000000"/>
              <w:right w:val="single" w:sz="4" w:space="0" w:color="000000"/>
            </w:tcBorders>
          </w:tcPr>
          <w:p w14:paraId="4473B6CD" w14:textId="77777777" w:rsidR="00C875D3" w:rsidRPr="003C69F0" w:rsidRDefault="00C875D3" w:rsidP="00415B5D">
            <w:pPr>
              <w:spacing w:after="0" w:line="259" w:lineRule="auto"/>
              <w:ind w:left="2"/>
              <w:jc w:val="center"/>
              <w:rPr>
                <w:rFonts w:ascii="Arial" w:hAnsi="Arial" w:cs="Arial"/>
              </w:rPr>
            </w:pPr>
            <w:r w:rsidRPr="003C69F0">
              <w:rPr>
                <w:rFonts w:ascii="Arial" w:hAnsi="Arial" w:cs="Arial"/>
                <w:i/>
              </w:rPr>
              <w:t xml:space="preserve"> </w:t>
            </w:r>
          </w:p>
        </w:tc>
        <w:tc>
          <w:tcPr>
            <w:tcW w:w="811" w:type="dxa"/>
            <w:tcBorders>
              <w:top w:val="single" w:sz="4" w:space="0" w:color="000000"/>
              <w:left w:val="single" w:sz="4" w:space="0" w:color="000000"/>
              <w:bottom w:val="single" w:sz="4" w:space="0" w:color="000000"/>
              <w:right w:val="single" w:sz="4" w:space="0" w:color="000000"/>
            </w:tcBorders>
          </w:tcPr>
          <w:p w14:paraId="2638A36D" w14:textId="77777777" w:rsidR="00C875D3" w:rsidRPr="003C69F0" w:rsidRDefault="00C875D3" w:rsidP="00415B5D">
            <w:pPr>
              <w:spacing w:after="0" w:line="259" w:lineRule="auto"/>
              <w:ind w:right="62"/>
              <w:jc w:val="center"/>
              <w:rPr>
                <w:rFonts w:ascii="Arial" w:hAnsi="Arial" w:cs="Arial"/>
              </w:rPr>
            </w:pPr>
            <w:r w:rsidRPr="003C69F0">
              <w:rPr>
                <w:rFonts w:ascii="Arial" w:hAnsi="Arial" w:cs="Arial"/>
                <w:i/>
              </w:rPr>
              <w:t xml:space="preserve">322 </w:t>
            </w:r>
          </w:p>
        </w:tc>
        <w:tc>
          <w:tcPr>
            <w:tcW w:w="748" w:type="dxa"/>
            <w:tcBorders>
              <w:top w:val="single" w:sz="4" w:space="0" w:color="000000"/>
              <w:left w:val="single" w:sz="4" w:space="0" w:color="000000"/>
              <w:bottom w:val="single" w:sz="4" w:space="0" w:color="000000"/>
              <w:right w:val="single" w:sz="4" w:space="0" w:color="000000"/>
            </w:tcBorders>
          </w:tcPr>
          <w:p w14:paraId="65E254FA" w14:textId="77777777" w:rsidR="00C875D3" w:rsidRPr="003C69F0" w:rsidRDefault="00C875D3" w:rsidP="00415B5D">
            <w:pPr>
              <w:spacing w:after="0" w:line="259" w:lineRule="auto"/>
              <w:ind w:left="1"/>
              <w:jc w:val="center"/>
              <w:rPr>
                <w:rFonts w:ascii="Arial" w:hAnsi="Arial" w:cs="Arial"/>
              </w:rPr>
            </w:pPr>
            <w:r w:rsidRPr="003C69F0">
              <w:rPr>
                <w:rFonts w:ascii="Arial" w:hAnsi="Arial" w:cs="Arial"/>
                <w:i/>
              </w:rPr>
              <w:t xml:space="preserve"> </w:t>
            </w:r>
          </w:p>
        </w:tc>
        <w:tc>
          <w:tcPr>
            <w:tcW w:w="745" w:type="dxa"/>
            <w:tcBorders>
              <w:top w:val="single" w:sz="4" w:space="0" w:color="000000"/>
              <w:left w:val="single" w:sz="4" w:space="0" w:color="000000"/>
              <w:bottom w:val="single" w:sz="4" w:space="0" w:color="000000"/>
              <w:right w:val="single" w:sz="4" w:space="0" w:color="000000"/>
            </w:tcBorders>
          </w:tcPr>
          <w:p w14:paraId="36E2E67E" w14:textId="77777777" w:rsidR="00C875D3" w:rsidRPr="003C69F0" w:rsidRDefault="00C875D3" w:rsidP="00415B5D">
            <w:pPr>
              <w:spacing w:after="0" w:line="259" w:lineRule="auto"/>
              <w:ind w:left="82"/>
              <w:rPr>
                <w:rFonts w:ascii="Arial" w:hAnsi="Arial" w:cs="Arial"/>
              </w:rPr>
            </w:pPr>
            <w:r w:rsidRPr="003C69F0">
              <w:rPr>
                <w:rFonts w:ascii="Arial" w:hAnsi="Arial" w:cs="Arial"/>
                <w:i/>
              </w:rPr>
              <w:t xml:space="preserve">458 </w:t>
            </w:r>
          </w:p>
        </w:tc>
      </w:tr>
    </w:tbl>
    <w:p w14:paraId="61CD7244" w14:textId="77777777" w:rsidR="0099745B" w:rsidRDefault="00C875D3" w:rsidP="0099745B">
      <w:pPr>
        <w:spacing w:after="0" w:line="287" w:lineRule="auto"/>
        <w:ind w:right="93"/>
        <w:rPr>
          <w:sz w:val="20"/>
        </w:rPr>
      </w:pPr>
      <w:r>
        <w:rPr>
          <w:sz w:val="20"/>
        </w:rPr>
        <w:t>Base: All providers who reported being permanently closed at the time of the survey.</w:t>
      </w:r>
    </w:p>
    <w:p w14:paraId="617BBC8B" w14:textId="3D81077F" w:rsidR="00C875D3" w:rsidRDefault="00C875D3" w:rsidP="0099745B">
      <w:pPr>
        <w:spacing w:after="0" w:line="287" w:lineRule="auto"/>
        <w:ind w:right="93"/>
      </w:pPr>
      <w:r>
        <w:rPr>
          <w:sz w:val="20"/>
        </w:rPr>
        <w:t xml:space="preserve">Data are unweighted and are indicative only.  </w:t>
      </w:r>
    </w:p>
    <w:p w14:paraId="04772533" w14:textId="67C2C8DA" w:rsidR="00C875D3" w:rsidRDefault="00C875D3" w:rsidP="0099745B">
      <w:pPr>
        <w:spacing w:before="240" w:after="196"/>
        <w:ind w:right="168"/>
      </w:pPr>
      <w:r>
        <w:t>Those that were temporarily closed (and presumably hoping to reopen) gave a variety of reasons for their current closure (</w:t>
      </w:r>
      <w:r w:rsidR="00625F3A">
        <w:fldChar w:fldCharType="begin"/>
      </w:r>
      <w:r w:rsidR="00625F3A">
        <w:instrText xml:space="preserve"> REF _Ref121273448 \h </w:instrText>
      </w:r>
      <w:r w:rsidR="00625F3A">
        <w:fldChar w:fldCharType="separate"/>
      </w:r>
      <w:r w:rsidR="00E86E5B">
        <w:t xml:space="preserve">Table </w:t>
      </w:r>
      <w:r w:rsidR="00E86E5B">
        <w:rPr>
          <w:noProof/>
        </w:rPr>
        <w:t>1</w:t>
      </w:r>
      <w:r w:rsidR="00E86E5B">
        <w:t>.</w:t>
      </w:r>
      <w:r w:rsidR="00E86E5B">
        <w:rPr>
          <w:noProof/>
        </w:rPr>
        <w:t>3</w:t>
      </w:r>
      <w:r w:rsidR="00625F3A">
        <w:fldChar w:fldCharType="end"/>
      </w:r>
      <w:r>
        <w:t xml:space="preserve">). </w:t>
      </w:r>
    </w:p>
    <w:p w14:paraId="3834D286" w14:textId="30E370E2" w:rsidR="00C62292" w:rsidRDefault="00C62292" w:rsidP="0099745B">
      <w:pPr>
        <w:spacing w:before="240" w:after="196"/>
        <w:ind w:right="168"/>
      </w:pPr>
    </w:p>
    <w:p w14:paraId="206E6ACA" w14:textId="0DE8D94F" w:rsidR="00C62292" w:rsidRDefault="00C62292" w:rsidP="0099745B">
      <w:pPr>
        <w:spacing w:before="240" w:after="196"/>
        <w:ind w:right="168"/>
      </w:pPr>
    </w:p>
    <w:p w14:paraId="38E5586F" w14:textId="254257D4" w:rsidR="00C62292" w:rsidRDefault="00C62292" w:rsidP="0099745B">
      <w:pPr>
        <w:spacing w:before="240" w:after="196"/>
        <w:ind w:right="168"/>
      </w:pPr>
    </w:p>
    <w:p w14:paraId="7D302984" w14:textId="74435F25" w:rsidR="00C62292" w:rsidRDefault="00C62292" w:rsidP="0099745B">
      <w:pPr>
        <w:spacing w:before="240" w:after="196"/>
        <w:ind w:right="168"/>
      </w:pPr>
    </w:p>
    <w:p w14:paraId="57A5FCF6" w14:textId="77777777" w:rsidR="00C62292" w:rsidRDefault="00C62292" w:rsidP="0099745B">
      <w:pPr>
        <w:spacing w:before="240" w:after="196"/>
        <w:ind w:right="168"/>
      </w:pPr>
    </w:p>
    <w:p w14:paraId="3A853524" w14:textId="0CFF3642" w:rsidR="00625F3A" w:rsidRDefault="00625F3A" w:rsidP="00625F3A">
      <w:pPr>
        <w:pStyle w:val="Caption"/>
        <w:keepNext/>
        <w:jc w:val="left"/>
      </w:pPr>
      <w:bookmarkStart w:id="9" w:name="_Ref121273448"/>
      <w:bookmarkStart w:id="10" w:name="_Toc121276498"/>
      <w:r>
        <w:lastRenderedPageBreak/>
        <w:t xml:space="preserve">Table </w:t>
      </w:r>
      <w:fldSimple w:instr=" STYLEREF 1 \s ">
        <w:r w:rsidR="00E86E5B">
          <w:rPr>
            <w:noProof/>
          </w:rPr>
          <w:t>1</w:t>
        </w:r>
      </w:fldSimple>
      <w:r w:rsidR="004C4B16">
        <w:t>.</w:t>
      </w:r>
      <w:fldSimple w:instr=" SEQ Table \* ARABIC \s 1 ">
        <w:r w:rsidR="00E86E5B">
          <w:rPr>
            <w:noProof/>
          </w:rPr>
          <w:t>3</w:t>
        </w:r>
      </w:fldSimple>
      <w:bookmarkEnd w:id="9"/>
      <w:r>
        <w:t xml:space="preserve">. </w:t>
      </w:r>
      <w:r w:rsidRPr="00625F3A">
        <w:t>SCEYP 202</w:t>
      </w:r>
      <w:r w:rsidR="00AC7D9A">
        <w:t>2</w:t>
      </w:r>
      <w:r w:rsidRPr="00625F3A">
        <w:t xml:space="preserve"> Reasons for temporary closure</w:t>
      </w:r>
      <w:bookmarkEnd w:id="10"/>
    </w:p>
    <w:tbl>
      <w:tblPr>
        <w:tblStyle w:val="TableGrid0"/>
        <w:tblW w:w="9275" w:type="dxa"/>
        <w:tblInd w:w="7" w:type="dxa"/>
        <w:tblCellMar>
          <w:top w:w="110" w:type="dxa"/>
          <w:left w:w="107" w:type="dxa"/>
          <w:right w:w="78" w:type="dxa"/>
        </w:tblCellMar>
        <w:tblLook w:val="04A0" w:firstRow="1" w:lastRow="0" w:firstColumn="1" w:lastColumn="0" w:noHBand="0" w:noVBand="1"/>
      </w:tblPr>
      <w:tblGrid>
        <w:gridCol w:w="6806"/>
        <w:gridCol w:w="2469"/>
      </w:tblGrid>
      <w:tr w:rsidR="00C875D3" w:rsidRPr="003C69F0" w14:paraId="623FBE97" w14:textId="77777777" w:rsidTr="003C69F0">
        <w:trPr>
          <w:trHeight w:val="340"/>
        </w:trPr>
        <w:tc>
          <w:tcPr>
            <w:tcW w:w="6806" w:type="dxa"/>
            <w:tcBorders>
              <w:top w:val="single" w:sz="4" w:space="0" w:color="000000"/>
              <w:left w:val="single" w:sz="4" w:space="0" w:color="000000"/>
              <w:bottom w:val="single" w:sz="4" w:space="0" w:color="000000"/>
              <w:right w:val="single" w:sz="4" w:space="0" w:color="000000"/>
            </w:tcBorders>
            <w:shd w:val="clear" w:color="auto" w:fill="104F75"/>
          </w:tcPr>
          <w:p w14:paraId="69DAC182" w14:textId="77777777" w:rsidR="00C875D3" w:rsidRPr="003C69F0" w:rsidRDefault="00C875D3" w:rsidP="00415B5D">
            <w:pPr>
              <w:spacing w:after="0" w:line="259" w:lineRule="auto"/>
              <w:rPr>
                <w:rFonts w:ascii="Arial" w:hAnsi="Arial" w:cs="Arial"/>
              </w:rPr>
            </w:pPr>
            <w:r w:rsidRPr="003C69F0">
              <w:rPr>
                <w:rFonts w:ascii="Arial" w:hAnsi="Arial" w:cs="Arial"/>
              </w:rPr>
              <w:t xml:space="preserve"> </w:t>
            </w:r>
          </w:p>
        </w:tc>
        <w:tc>
          <w:tcPr>
            <w:tcW w:w="2469" w:type="dxa"/>
            <w:tcBorders>
              <w:top w:val="single" w:sz="4" w:space="0" w:color="000000"/>
              <w:left w:val="single" w:sz="4" w:space="0" w:color="000000"/>
              <w:bottom w:val="single" w:sz="4" w:space="0" w:color="000000"/>
              <w:right w:val="single" w:sz="4" w:space="0" w:color="000000"/>
            </w:tcBorders>
            <w:shd w:val="clear" w:color="auto" w:fill="104F75"/>
          </w:tcPr>
          <w:p w14:paraId="083E89F9" w14:textId="77777777" w:rsidR="00C875D3" w:rsidRPr="003C69F0" w:rsidRDefault="00C875D3" w:rsidP="00415B5D">
            <w:pPr>
              <w:spacing w:after="0" w:line="259" w:lineRule="auto"/>
              <w:ind w:right="28"/>
              <w:jc w:val="center"/>
              <w:rPr>
                <w:rFonts w:ascii="Arial" w:hAnsi="Arial" w:cs="Arial"/>
              </w:rPr>
            </w:pPr>
            <w:r w:rsidRPr="003C69F0">
              <w:rPr>
                <w:rFonts w:ascii="Arial" w:hAnsi="Arial" w:cs="Arial"/>
                <w:b/>
                <w:color w:val="FFFFFF"/>
              </w:rPr>
              <w:t xml:space="preserve">All providers </w:t>
            </w:r>
          </w:p>
        </w:tc>
      </w:tr>
      <w:tr w:rsidR="00C875D3" w:rsidRPr="003C69F0" w14:paraId="2040A44A" w14:textId="77777777" w:rsidTr="003C69F0">
        <w:trPr>
          <w:trHeight w:val="340"/>
        </w:trPr>
        <w:tc>
          <w:tcPr>
            <w:tcW w:w="6806" w:type="dxa"/>
            <w:tcBorders>
              <w:top w:val="single" w:sz="4" w:space="0" w:color="000000"/>
              <w:left w:val="single" w:sz="4" w:space="0" w:color="000000"/>
              <w:bottom w:val="single" w:sz="4" w:space="0" w:color="000000"/>
              <w:right w:val="single" w:sz="4" w:space="0" w:color="000000"/>
            </w:tcBorders>
            <w:shd w:val="clear" w:color="auto" w:fill="auto"/>
          </w:tcPr>
          <w:p w14:paraId="427F9C58" w14:textId="77777777" w:rsidR="00C875D3" w:rsidRPr="003C69F0" w:rsidRDefault="00C875D3" w:rsidP="00415B5D">
            <w:pPr>
              <w:spacing w:after="0" w:line="259" w:lineRule="auto"/>
              <w:rPr>
                <w:rFonts w:ascii="Arial" w:hAnsi="Arial" w:cs="Arial"/>
              </w:rPr>
            </w:pPr>
            <w:r w:rsidRPr="003C69F0">
              <w:rPr>
                <w:rFonts w:ascii="Arial" w:hAnsi="Arial" w:cs="Arial"/>
              </w:rPr>
              <w:t xml:space="preserve">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14:paraId="349DAE9E" w14:textId="77777777" w:rsidR="00C875D3" w:rsidRPr="003C69F0" w:rsidRDefault="00C875D3" w:rsidP="00415B5D">
            <w:pPr>
              <w:spacing w:after="0" w:line="259" w:lineRule="auto"/>
              <w:ind w:right="29"/>
              <w:jc w:val="center"/>
              <w:rPr>
                <w:rFonts w:ascii="Arial" w:hAnsi="Arial" w:cs="Arial"/>
              </w:rPr>
            </w:pPr>
            <w:r w:rsidRPr="003C69F0">
              <w:rPr>
                <w:rFonts w:ascii="Arial" w:hAnsi="Arial" w:cs="Arial"/>
              </w:rPr>
              <w:t xml:space="preserve">% </w:t>
            </w:r>
          </w:p>
        </w:tc>
      </w:tr>
      <w:tr w:rsidR="00C875D3" w:rsidRPr="003C69F0" w14:paraId="164B4246" w14:textId="77777777" w:rsidTr="003C69F0">
        <w:trPr>
          <w:trHeight w:val="340"/>
        </w:trPr>
        <w:tc>
          <w:tcPr>
            <w:tcW w:w="6806" w:type="dxa"/>
            <w:tcBorders>
              <w:top w:val="single" w:sz="4" w:space="0" w:color="000000"/>
              <w:left w:val="single" w:sz="4" w:space="0" w:color="000000"/>
              <w:bottom w:val="single" w:sz="4" w:space="0" w:color="000000"/>
              <w:right w:val="single" w:sz="4" w:space="0" w:color="000000"/>
            </w:tcBorders>
            <w:shd w:val="clear" w:color="auto" w:fill="auto"/>
          </w:tcPr>
          <w:p w14:paraId="6AEB69E5" w14:textId="77777777" w:rsidR="00C875D3" w:rsidRPr="003C69F0" w:rsidRDefault="00C875D3" w:rsidP="00415B5D">
            <w:pPr>
              <w:spacing w:after="0" w:line="259" w:lineRule="auto"/>
              <w:rPr>
                <w:rFonts w:ascii="Arial" w:hAnsi="Arial" w:cs="Arial"/>
              </w:rPr>
            </w:pPr>
            <w:r w:rsidRPr="003C69F0">
              <w:rPr>
                <w:rFonts w:ascii="Arial" w:hAnsi="Arial" w:cs="Arial"/>
              </w:rPr>
              <w:t xml:space="preserve">Lack of demand from parents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14:paraId="644A6D2D" w14:textId="3E8A0EBF" w:rsidR="00C875D3" w:rsidRPr="003C69F0" w:rsidRDefault="00F40070" w:rsidP="00415B5D">
            <w:pPr>
              <w:spacing w:after="0" w:line="259" w:lineRule="auto"/>
              <w:ind w:right="27"/>
              <w:jc w:val="center"/>
              <w:rPr>
                <w:rFonts w:ascii="Arial" w:hAnsi="Arial" w:cs="Arial"/>
              </w:rPr>
            </w:pPr>
            <w:r w:rsidRPr="003C69F0">
              <w:rPr>
                <w:rFonts w:ascii="Arial" w:hAnsi="Arial" w:cs="Arial"/>
              </w:rPr>
              <w:t>17</w:t>
            </w:r>
          </w:p>
        </w:tc>
      </w:tr>
      <w:tr w:rsidR="00C875D3" w:rsidRPr="003C69F0" w14:paraId="3E9A1FC5" w14:textId="77777777" w:rsidTr="003C69F0">
        <w:trPr>
          <w:trHeight w:val="340"/>
        </w:trPr>
        <w:tc>
          <w:tcPr>
            <w:tcW w:w="6806" w:type="dxa"/>
            <w:tcBorders>
              <w:top w:val="single" w:sz="4" w:space="0" w:color="000000"/>
              <w:left w:val="single" w:sz="4" w:space="0" w:color="000000"/>
              <w:bottom w:val="single" w:sz="4" w:space="0" w:color="000000"/>
              <w:right w:val="single" w:sz="4" w:space="0" w:color="000000"/>
            </w:tcBorders>
            <w:shd w:val="clear" w:color="auto" w:fill="auto"/>
          </w:tcPr>
          <w:p w14:paraId="603A329F" w14:textId="77777777" w:rsidR="00C875D3" w:rsidRPr="003C69F0" w:rsidRDefault="00C875D3" w:rsidP="00415B5D">
            <w:pPr>
              <w:spacing w:after="0" w:line="259" w:lineRule="auto"/>
              <w:rPr>
                <w:rFonts w:ascii="Arial" w:hAnsi="Arial" w:cs="Arial"/>
              </w:rPr>
            </w:pPr>
            <w:r w:rsidRPr="003C69F0">
              <w:rPr>
                <w:rFonts w:ascii="Arial" w:hAnsi="Arial" w:cs="Arial"/>
              </w:rPr>
              <w:t xml:space="preserve">Not financially sustainable to open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14:paraId="33B4EAA2" w14:textId="77777777" w:rsidR="00C875D3" w:rsidRPr="003C69F0" w:rsidRDefault="00C875D3" w:rsidP="00415B5D">
            <w:pPr>
              <w:spacing w:after="0" w:line="259" w:lineRule="auto"/>
              <w:ind w:right="27"/>
              <w:jc w:val="center"/>
              <w:rPr>
                <w:rFonts w:ascii="Arial" w:hAnsi="Arial" w:cs="Arial"/>
              </w:rPr>
            </w:pPr>
            <w:r w:rsidRPr="003C69F0">
              <w:rPr>
                <w:rFonts w:ascii="Arial" w:hAnsi="Arial" w:cs="Arial"/>
              </w:rPr>
              <w:t xml:space="preserve">16 </w:t>
            </w:r>
          </w:p>
        </w:tc>
      </w:tr>
      <w:tr w:rsidR="00C875D3" w:rsidRPr="003C69F0" w14:paraId="5D8CF926" w14:textId="77777777" w:rsidTr="003C69F0">
        <w:trPr>
          <w:trHeight w:val="340"/>
        </w:trPr>
        <w:tc>
          <w:tcPr>
            <w:tcW w:w="6806" w:type="dxa"/>
            <w:tcBorders>
              <w:top w:val="single" w:sz="4" w:space="0" w:color="000000"/>
              <w:left w:val="single" w:sz="4" w:space="0" w:color="000000"/>
              <w:bottom w:val="single" w:sz="4" w:space="0" w:color="000000"/>
              <w:right w:val="single" w:sz="4" w:space="0" w:color="000000"/>
            </w:tcBorders>
            <w:shd w:val="clear" w:color="auto" w:fill="auto"/>
          </w:tcPr>
          <w:p w14:paraId="39C19704" w14:textId="6F943F90" w:rsidR="00C875D3" w:rsidRPr="003C69F0" w:rsidRDefault="00C875D3" w:rsidP="00415B5D">
            <w:pPr>
              <w:spacing w:after="0" w:line="259" w:lineRule="auto"/>
              <w:rPr>
                <w:rFonts w:ascii="Arial" w:hAnsi="Arial" w:cs="Arial"/>
              </w:rPr>
            </w:pPr>
            <w:r w:rsidRPr="003C69F0">
              <w:rPr>
                <w:rFonts w:ascii="Arial" w:hAnsi="Arial" w:cs="Arial"/>
              </w:rPr>
              <w:t xml:space="preserve">Increased costs of adhering to COVID-19 </w:t>
            </w:r>
            <w:r w:rsidR="0099745B">
              <w:rPr>
                <w:rFonts w:ascii="Arial" w:hAnsi="Arial" w:cs="Arial"/>
              </w:rPr>
              <w:t>restrictions</w:t>
            </w:r>
            <w:r w:rsidRPr="003C69F0">
              <w:rPr>
                <w:rFonts w:ascii="Arial" w:hAnsi="Arial" w:cs="Arial"/>
              </w:rPr>
              <w:t xml:space="preserve">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14:paraId="52CB551C" w14:textId="77777777" w:rsidR="00C875D3" w:rsidRPr="003C69F0" w:rsidRDefault="00C875D3" w:rsidP="00415B5D">
            <w:pPr>
              <w:spacing w:after="0" w:line="259" w:lineRule="auto"/>
              <w:ind w:right="27"/>
              <w:jc w:val="center"/>
              <w:rPr>
                <w:rFonts w:ascii="Arial" w:hAnsi="Arial" w:cs="Arial"/>
              </w:rPr>
            </w:pPr>
            <w:r w:rsidRPr="003C69F0">
              <w:rPr>
                <w:rFonts w:ascii="Arial" w:hAnsi="Arial" w:cs="Arial"/>
              </w:rPr>
              <w:t xml:space="preserve">11 </w:t>
            </w:r>
          </w:p>
        </w:tc>
      </w:tr>
      <w:tr w:rsidR="00C875D3" w:rsidRPr="003C69F0" w14:paraId="56DBF581" w14:textId="77777777" w:rsidTr="003C69F0">
        <w:trPr>
          <w:trHeight w:val="340"/>
        </w:trPr>
        <w:tc>
          <w:tcPr>
            <w:tcW w:w="6806" w:type="dxa"/>
            <w:tcBorders>
              <w:top w:val="single" w:sz="4" w:space="0" w:color="000000"/>
              <w:left w:val="single" w:sz="4" w:space="0" w:color="000000"/>
              <w:bottom w:val="single" w:sz="4" w:space="0" w:color="000000"/>
              <w:right w:val="single" w:sz="4" w:space="0" w:color="000000"/>
            </w:tcBorders>
            <w:shd w:val="clear" w:color="auto" w:fill="auto"/>
          </w:tcPr>
          <w:p w14:paraId="043F08D1" w14:textId="77777777" w:rsidR="00C875D3" w:rsidRPr="003C69F0" w:rsidRDefault="00C875D3" w:rsidP="00415B5D">
            <w:pPr>
              <w:spacing w:after="0" w:line="259" w:lineRule="auto"/>
              <w:rPr>
                <w:rFonts w:ascii="Arial" w:hAnsi="Arial" w:cs="Arial"/>
              </w:rPr>
            </w:pPr>
            <w:r w:rsidRPr="003C69F0">
              <w:rPr>
                <w:rFonts w:ascii="Arial" w:hAnsi="Arial" w:cs="Arial"/>
              </w:rPr>
              <w:t xml:space="preserve">Cannot adhere to COVID-19 infection control requirements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14:paraId="0141DD85" w14:textId="77777777" w:rsidR="00C875D3" w:rsidRPr="003C69F0" w:rsidRDefault="00C875D3" w:rsidP="00415B5D">
            <w:pPr>
              <w:spacing w:after="0" w:line="259" w:lineRule="auto"/>
              <w:ind w:right="27"/>
              <w:jc w:val="center"/>
              <w:rPr>
                <w:rFonts w:ascii="Arial" w:hAnsi="Arial" w:cs="Arial"/>
              </w:rPr>
            </w:pPr>
            <w:r w:rsidRPr="003C69F0">
              <w:rPr>
                <w:rFonts w:ascii="Arial" w:hAnsi="Arial" w:cs="Arial"/>
              </w:rPr>
              <w:t xml:space="preserve">7 </w:t>
            </w:r>
          </w:p>
        </w:tc>
      </w:tr>
      <w:tr w:rsidR="00C875D3" w:rsidRPr="003C69F0" w14:paraId="3A9102C6" w14:textId="77777777" w:rsidTr="003C69F0">
        <w:trPr>
          <w:trHeight w:val="340"/>
        </w:trPr>
        <w:tc>
          <w:tcPr>
            <w:tcW w:w="6806" w:type="dxa"/>
            <w:tcBorders>
              <w:top w:val="single" w:sz="4" w:space="0" w:color="000000"/>
              <w:left w:val="single" w:sz="4" w:space="0" w:color="000000"/>
              <w:bottom w:val="single" w:sz="4" w:space="0" w:color="000000"/>
              <w:right w:val="single" w:sz="4" w:space="0" w:color="000000"/>
            </w:tcBorders>
            <w:shd w:val="clear" w:color="auto" w:fill="auto"/>
          </w:tcPr>
          <w:p w14:paraId="4F664CED" w14:textId="77777777" w:rsidR="00C875D3" w:rsidRPr="003C69F0" w:rsidRDefault="00C875D3" w:rsidP="00415B5D">
            <w:pPr>
              <w:spacing w:after="0" w:line="259" w:lineRule="auto"/>
              <w:rPr>
                <w:rFonts w:ascii="Arial" w:hAnsi="Arial" w:cs="Arial"/>
              </w:rPr>
            </w:pPr>
            <w:r w:rsidRPr="003C69F0">
              <w:rPr>
                <w:rFonts w:ascii="Arial" w:hAnsi="Arial" w:cs="Arial"/>
              </w:rPr>
              <w:t xml:space="preserve">Difficulty recruiting or retraining staff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14:paraId="22A1F717" w14:textId="77777777" w:rsidR="00C875D3" w:rsidRPr="003C69F0" w:rsidRDefault="00C875D3" w:rsidP="00415B5D">
            <w:pPr>
              <w:spacing w:after="0" w:line="259" w:lineRule="auto"/>
              <w:ind w:right="28"/>
              <w:jc w:val="center"/>
              <w:rPr>
                <w:rFonts w:ascii="Arial" w:hAnsi="Arial" w:cs="Arial"/>
              </w:rPr>
            </w:pPr>
            <w:r w:rsidRPr="003C69F0">
              <w:rPr>
                <w:rFonts w:ascii="Arial" w:hAnsi="Arial" w:cs="Arial"/>
              </w:rPr>
              <w:t xml:space="preserve">8 </w:t>
            </w:r>
          </w:p>
        </w:tc>
      </w:tr>
      <w:tr w:rsidR="00C875D3" w:rsidRPr="003C69F0" w14:paraId="4C40F39D" w14:textId="77777777" w:rsidTr="003C69F0">
        <w:trPr>
          <w:trHeight w:val="340"/>
        </w:trPr>
        <w:tc>
          <w:tcPr>
            <w:tcW w:w="6806" w:type="dxa"/>
            <w:tcBorders>
              <w:top w:val="single" w:sz="4" w:space="0" w:color="000000"/>
              <w:left w:val="single" w:sz="4" w:space="0" w:color="000000"/>
              <w:bottom w:val="single" w:sz="4" w:space="0" w:color="000000"/>
              <w:right w:val="single" w:sz="4" w:space="0" w:color="000000"/>
            </w:tcBorders>
            <w:shd w:val="clear" w:color="auto" w:fill="auto"/>
          </w:tcPr>
          <w:p w14:paraId="68244277" w14:textId="77777777" w:rsidR="00C875D3" w:rsidRPr="003C69F0" w:rsidRDefault="00C875D3" w:rsidP="00415B5D">
            <w:pPr>
              <w:spacing w:after="0" w:line="259" w:lineRule="auto"/>
              <w:rPr>
                <w:rFonts w:ascii="Arial" w:hAnsi="Arial" w:cs="Arial"/>
              </w:rPr>
            </w:pPr>
            <w:r w:rsidRPr="003C69F0">
              <w:rPr>
                <w:rFonts w:ascii="Arial" w:hAnsi="Arial" w:cs="Arial"/>
              </w:rPr>
              <w:t xml:space="preserve">Other COVID-19 related reason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14:paraId="5216B595" w14:textId="77777777" w:rsidR="00C875D3" w:rsidRPr="003C69F0" w:rsidRDefault="00C875D3" w:rsidP="00415B5D">
            <w:pPr>
              <w:spacing w:after="0" w:line="259" w:lineRule="auto"/>
              <w:ind w:right="28"/>
              <w:jc w:val="center"/>
              <w:rPr>
                <w:rFonts w:ascii="Arial" w:hAnsi="Arial" w:cs="Arial"/>
              </w:rPr>
            </w:pPr>
            <w:r w:rsidRPr="003C69F0">
              <w:rPr>
                <w:rFonts w:ascii="Arial" w:hAnsi="Arial" w:cs="Arial"/>
              </w:rPr>
              <w:t>19</w:t>
            </w:r>
          </w:p>
        </w:tc>
      </w:tr>
      <w:tr w:rsidR="00C875D3" w:rsidRPr="003C69F0" w14:paraId="71071316" w14:textId="77777777" w:rsidTr="003C69F0">
        <w:trPr>
          <w:trHeight w:val="340"/>
        </w:trPr>
        <w:tc>
          <w:tcPr>
            <w:tcW w:w="6806" w:type="dxa"/>
            <w:tcBorders>
              <w:top w:val="single" w:sz="4" w:space="0" w:color="000000"/>
              <w:left w:val="single" w:sz="4" w:space="0" w:color="000000"/>
              <w:bottom w:val="single" w:sz="4" w:space="0" w:color="000000"/>
              <w:right w:val="single" w:sz="4" w:space="0" w:color="000000"/>
            </w:tcBorders>
            <w:shd w:val="clear" w:color="auto" w:fill="auto"/>
          </w:tcPr>
          <w:p w14:paraId="72CEA9BF" w14:textId="77777777" w:rsidR="00C875D3" w:rsidRPr="003C69F0" w:rsidRDefault="00C875D3" w:rsidP="00415B5D">
            <w:pPr>
              <w:spacing w:after="0" w:line="259" w:lineRule="auto"/>
              <w:ind w:right="14"/>
              <w:rPr>
                <w:rFonts w:ascii="Arial" w:hAnsi="Arial" w:cs="Arial"/>
              </w:rPr>
            </w:pPr>
            <w:r w:rsidRPr="003C69F0">
              <w:rPr>
                <w:rFonts w:ascii="Arial" w:hAnsi="Arial" w:cs="Arial"/>
              </w:rPr>
              <w:t xml:space="preserve">Other reason not related to COVID19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14:paraId="7D52EACF" w14:textId="77777777" w:rsidR="00C875D3" w:rsidRPr="003C69F0" w:rsidRDefault="00C875D3" w:rsidP="00415B5D">
            <w:pPr>
              <w:spacing w:after="0" w:line="259" w:lineRule="auto"/>
              <w:ind w:right="27"/>
              <w:jc w:val="center"/>
              <w:rPr>
                <w:rFonts w:ascii="Arial" w:hAnsi="Arial" w:cs="Arial"/>
              </w:rPr>
            </w:pPr>
            <w:r w:rsidRPr="003C69F0">
              <w:rPr>
                <w:rFonts w:ascii="Arial" w:hAnsi="Arial" w:cs="Arial"/>
              </w:rPr>
              <w:t>44</w:t>
            </w:r>
          </w:p>
        </w:tc>
      </w:tr>
      <w:tr w:rsidR="00C875D3" w:rsidRPr="003C69F0" w14:paraId="67C80201" w14:textId="77777777" w:rsidTr="003C69F0">
        <w:trPr>
          <w:trHeight w:val="340"/>
        </w:trPr>
        <w:tc>
          <w:tcPr>
            <w:tcW w:w="6806" w:type="dxa"/>
            <w:tcBorders>
              <w:top w:val="single" w:sz="4" w:space="0" w:color="000000"/>
              <w:left w:val="single" w:sz="4" w:space="0" w:color="000000"/>
              <w:bottom w:val="single" w:sz="4" w:space="0" w:color="000000"/>
              <w:right w:val="single" w:sz="4" w:space="0" w:color="000000"/>
            </w:tcBorders>
            <w:shd w:val="clear" w:color="auto" w:fill="auto"/>
          </w:tcPr>
          <w:p w14:paraId="377437FE" w14:textId="77777777" w:rsidR="00C875D3" w:rsidRPr="003C69F0" w:rsidRDefault="00C875D3" w:rsidP="00415B5D">
            <w:pPr>
              <w:spacing w:after="0" w:line="259" w:lineRule="auto"/>
              <w:rPr>
                <w:rFonts w:ascii="Arial" w:hAnsi="Arial" w:cs="Arial"/>
              </w:rPr>
            </w:pPr>
            <w:r w:rsidRPr="003C69F0">
              <w:rPr>
                <w:rFonts w:ascii="Arial" w:hAnsi="Arial" w:cs="Arial"/>
                <w:i/>
              </w:rPr>
              <w:t xml:space="preserve">Unweighted base </w:t>
            </w:r>
          </w:p>
        </w:tc>
        <w:tc>
          <w:tcPr>
            <w:tcW w:w="2469" w:type="dxa"/>
            <w:tcBorders>
              <w:top w:val="single" w:sz="4" w:space="0" w:color="000000"/>
              <w:left w:val="single" w:sz="4" w:space="0" w:color="000000"/>
              <w:bottom w:val="single" w:sz="4" w:space="0" w:color="000000"/>
              <w:right w:val="single" w:sz="4" w:space="0" w:color="000000"/>
            </w:tcBorders>
            <w:shd w:val="clear" w:color="auto" w:fill="auto"/>
          </w:tcPr>
          <w:p w14:paraId="0094CEA3" w14:textId="77777777" w:rsidR="00C875D3" w:rsidRPr="003C69F0" w:rsidRDefault="00C875D3" w:rsidP="00415B5D">
            <w:pPr>
              <w:spacing w:after="0" w:line="259" w:lineRule="auto"/>
              <w:ind w:right="27"/>
              <w:jc w:val="center"/>
              <w:rPr>
                <w:rFonts w:ascii="Arial" w:hAnsi="Arial" w:cs="Arial"/>
              </w:rPr>
            </w:pPr>
            <w:r w:rsidRPr="003C69F0">
              <w:rPr>
                <w:rFonts w:ascii="Arial" w:hAnsi="Arial" w:cs="Arial"/>
                <w:i/>
              </w:rPr>
              <w:t xml:space="preserve">161 </w:t>
            </w:r>
          </w:p>
        </w:tc>
      </w:tr>
    </w:tbl>
    <w:p w14:paraId="018D6BCE" w14:textId="70929A43" w:rsidR="00C875D3" w:rsidRDefault="00C875D3" w:rsidP="0099745B">
      <w:pPr>
        <w:spacing w:after="0" w:line="287" w:lineRule="auto"/>
        <w:ind w:right="93"/>
      </w:pPr>
      <w:r>
        <w:rPr>
          <w:sz w:val="20"/>
        </w:rPr>
        <w:t xml:space="preserve">Base: All providers who reported being temporarily closed for more than 30 days at the time of the survey.     Providers could select more than one reason so percentages may sum to more than 100%.                     Data are unweighted and are indicative only.  </w:t>
      </w:r>
    </w:p>
    <w:p w14:paraId="53541DE3" w14:textId="08BAF1CC" w:rsidR="008C20A5" w:rsidRDefault="008C20A5" w:rsidP="00C45A86">
      <w:pPr>
        <w:pStyle w:val="Heading1"/>
        <w:numPr>
          <w:ilvl w:val="0"/>
          <w:numId w:val="33"/>
        </w:numPr>
        <w:ind w:left="567" w:hanging="567"/>
      </w:pPr>
      <w:bookmarkStart w:id="11" w:name="_Toc121740617"/>
      <w:r>
        <w:lastRenderedPageBreak/>
        <w:t>Sampling</w:t>
      </w:r>
      <w:bookmarkEnd w:id="11"/>
    </w:p>
    <w:p w14:paraId="532C1056" w14:textId="627CCF82" w:rsidR="008C20A5" w:rsidRDefault="008C20A5" w:rsidP="00027AD5">
      <w:pPr>
        <w:jc w:val="both"/>
      </w:pPr>
      <w:r>
        <w:t>As in previous waves of the Survey of Childcare and Early Years Providers (SCEYP), the study comprised a representative sample of three distinct provider populations in England, each of which was analysed separately:</w:t>
      </w:r>
    </w:p>
    <w:p w14:paraId="6931952D" w14:textId="378FD678" w:rsidR="008C20A5" w:rsidRDefault="008C20A5" w:rsidP="00C45A86">
      <w:pPr>
        <w:pStyle w:val="ListParagraph"/>
        <w:numPr>
          <w:ilvl w:val="0"/>
          <w:numId w:val="29"/>
        </w:numPr>
        <w:jc w:val="both"/>
      </w:pPr>
      <w:r>
        <w:t xml:space="preserve">Group-based providers (GBP): childcare providers registered with Ofsted and operating in non-domestic </w:t>
      </w:r>
      <w:proofErr w:type="gramStart"/>
      <w:r>
        <w:t>premises;</w:t>
      </w:r>
      <w:proofErr w:type="gramEnd"/>
    </w:p>
    <w:p w14:paraId="24238B91" w14:textId="47DA7CE2" w:rsidR="008C20A5" w:rsidRDefault="008C20A5" w:rsidP="00C45A86">
      <w:pPr>
        <w:pStyle w:val="ListParagraph"/>
        <w:numPr>
          <w:ilvl w:val="0"/>
          <w:numId w:val="29"/>
        </w:numPr>
        <w:jc w:val="both"/>
      </w:pPr>
      <w:r>
        <w:t xml:space="preserve">School-based providers (SBP): nursery provision in schools, including before-and after-school provision and maintained nursery </w:t>
      </w:r>
      <w:proofErr w:type="gramStart"/>
      <w:r>
        <w:t>schools;</w:t>
      </w:r>
      <w:proofErr w:type="gramEnd"/>
    </w:p>
    <w:p w14:paraId="3B95C6CA" w14:textId="7DFD4919" w:rsidR="008C20A5" w:rsidRDefault="008C20A5" w:rsidP="00C45A86">
      <w:pPr>
        <w:pStyle w:val="ListParagraph"/>
        <w:numPr>
          <w:ilvl w:val="0"/>
          <w:numId w:val="29"/>
        </w:numPr>
        <w:jc w:val="both"/>
      </w:pPr>
      <w:r>
        <w:t>Childminders:</w:t>
      </w:r>
      <w:r w:rsidR="0099745B">
        <w:t xml:space="preserve"> </w:t>
      </w:r>
      <w:r>
        <w:t>Ofsted-registered</w:t>
      </w:r>
      <w:r w:rsidR="0099745B">
        <w:t xml:space="preserve"> </w:t>
      </w:r>
      <w:r>
        <w:t>childminders providing early years care and operating in domestic settings (excluding providers solely on the voluntary register).</w:t>
      </w:r>
    </w:p>
    <w:p w14:paraId="36151268" w14:textId="5E1E4AE2" w:rsidR="008C20A5" w:rsidRPr="00D73817" w:rsidRDefault="008C20A5" w:rsidP="0099745B">
      <w:pPr>
        <w:spacing w:before="240"/>
        <w:jc w:val="both"/>
      </w:pPr>
      <w:r>
        <w:t xml:space="preserve">In the main Official Statistics publication for SCEYP 2022, </w:t>
      </w:r>
      <w:r w:rsidRPr="00D73817">
        <w:t>figures were reported for five sub-groups:</w:t>
      </w:r>
    </w:p>
    <w:p w14:paraId="4B2BB045" w14:textId="3F6A1537" w:rsidR="008C20A5" w:rsidRPr="00D73817" w:rsidRDefault="008C20A5" w:rsidP="00C45A86">
      <w:pPr>
        <w:pStyle w:val="ListParagraph"/>
        <w:numPr>
          <w:ilvl w:val="0"/>
          <w:numId w:val="30"/>
        </w:numPr>
        <w:jc w:val="both"/>
      </w:pPr>
      <w:r w:rsidRPr="00D73817">
        <w:t xml:space="preserve">Private </w:t>
      </w:r>
      <w:proofErr w:type="gramStart"/>
      <w:r w:rsidRPr="00D73817">
        <w:t>GBPs;</w:t>
      </w:r>
      <w:proofErr w:type="gramEnd"/>
    </w:p>
    <w:p w14:paraId="63BCB299" w14:textId="56534639" w:rsidR="008C20A5" w:rsidRPr="00D73817" w:rsidRDefault="008C20A5" w:rsidP="00C45A86">
      <w:pPr>
        <w:pStyle w:val="ListParagraph"/>
        <w:numPr>
          <w:ilvl w:val="0"/>
          <w:numId w:val="30"/>
        </w:numPr>
        <w:jc w:val="both"/>
      </w:pPr>
      <w:r w:rsidRPr="00D73817">
        <w:t xml:space="preserve">Voluntary </w:t>
      </w:r>
      <w:proofErr w:type="gramStart"/>
      <w:r w:rsidRPr="00D73817">
        <w:t>GBPs;</w:t>
      </w:r>
      <w:proofErr w:type="gramEnd"/>
    </w:p>
    <w:p w14:paraId="53B9E56D" w14:textId="3ED9617B" w:rsidR="008C20A5" w:rsidRPr="00D73817" w:rsidRDefault="008C20A5" w:rsidP="00C45A86">
      <w:pPr>
        <w:pStyle w:val="ListParagraph"/>
        <w:numPr>
          <w:ilvl w:val="0"/>
          <w:numId w:val="30"/>
        </w:numPr>
        <w:jc w:val="both"/>
      </w:pPr>
      <w:r w:rsidRPr="00D73817">
        <w:t xml:space="preserve">School-based providers offering </w:t>
      </w:r>
      <w:proofErr w:type="gramStart"/>
      <w:r w:rsidRPr="00D73817">
        <w:t>nursery;</w:t>
      </w:r>
      <w:proofErr w:type="gramEnd"/>
    </w:p>
    <w:p w14:paraId="347D7E8E" w14:textId="2CE7F5E2" w:rsidR="008C20A5" w:rsidRPr="00D73817" w:rsidRDefault="008C20A5" w:rsidP="00C45A86">
      <w:pPr>
        <w:pStyle w:val="ListParagraph"/>
        <w:numPr>
          <w:ilvl w:val="0"/>
          <w:numId w:val="30"/>
        </w:numPr>
        <w:jc w:val="both"/>
      </w:pPr>
      <w:r w:rsidRPr="00D73817">
        <w:t>Maintained nursery schools (MNS); and</w:t>
      </w:r>
    </w:p>
    <w:p w14:paraId="59D0AEAD" w14:textId="484E015A" w:rsidR="008C20A5" w:rsidRPr="00D73817" w:rsidRDefault="008C20A5" w:rsidP="00C45A86">
      <w:pPr>
        <w:pStyle w:val="ListParagraph"/>
        <w:numPr>
          <w:ilvl w:val="0"/>
          <w:numId w:val="30"/>
        </w:numPr>
        <w:jc w:val="both"/>
      </w:pPr>
      <w:r w:rsidRPr="00D73817">
        <w:t>Childminders.</w:t>
      </w:r>
    </w:p>
    <w:p w14:paraId="7396C165" w14:textId="23E9E37E" w:rsidR="008C20A5" w:rsidRDefault="008C20A5" w:rsidP="00027AD5">
      <w:pPr>
        <w:jc w:val="both"/>
      </w:pPr>
      <w:r w:rsidRPr="008C20A5">
        <w:t xml:space="preserve">This chapter describes the sampling approaches adopted </w:t>
      </w:r>
      <w:r w:rsidR="0099745B">
        <w:t xml:space="preserve">for both surveys. </w:t>
      </w:r>
    </w:p>
    <w:p w14:paraId="69AC5126" w14:textId="6E3956DC" w:rsidR="008C20A5" w:rsidRDefault="008C20A5" w:rsidP="0027622D">
      <w:pPr>
        <w:pStyle w:val="Heading2"/>
        <w:numPr>
          <w:ilvl w:val="1"/>
          <w:numId w:val="42"/>
        </w:numPr>
      </w:pPr>
      <w:bookmarkStart w:id="12" w:name="_Toc121740618"/>
      <w:r>
        <w:t xml:space="preserve">Group-based </w:t>
      </w:r>
      <w:proofErr w:type="gramStart"/>
      <w:r>
        <w:t>providers</w:t>
      </w:r>
      <w:proofErr w:type="gramEnd"/>
      <w:r>
        <w:t xml:space="preserve"> sample</w:t>
      </w:r>
      <w:bookmarkEnd w:id="12"/>
    </w:p>
    <w:p w14:paraId="6C2F4806" w14:textId="1FFBD717" w:rsidR="00CA17E0" w:rsidRDefault="00CA17E0" w:rsidP="0027622D">
      <w:pPr>
        <w:jc w:val="both"/>
      </w:pPr>
      <w:r>
        <w:t>GBPs are childcare providers registered with Ofsted and operating in non-domestic premises.</w:t>
      </w:r>
      <w:r>
        <w:rPr>
          <w:rStyle w:val="FootnoteReference"/>
        </w:rPr>
        <w:footnoteReference w:id="3"/>
      </w:r>
      <w:r>
        <w:t xml:space="preserve"> The survey collected further details about the ownership and type of childcare offered.</w:t>
      </w:r>
    </w:p>
    <w:p w14:paraId="1B775690" w14:textId="27FB2BD6" w:rsidR="00CA17E0" w:rsidRDefault="00CA17E0" w:rsidP="0027622D">
      <w:pPr>
        <w:jc w:val="both"/>
      </w:pPr>
      <w:r>
        <w:t>A request was made to Ofsted to provide information for all records in the “childcare on non-domestic premises” category (excluding those classified as inactive and those appearing on the Voluntary Childcare Register (VCR) only) from their July 2021 snapshot database. The sample was based on records from July 2021 to be consistent with the timing of sampling for previous years’ surveys. The data was provided in two stages, with stage 1 providing the variables necessary for drawing the sample and stage 2 containing provider contact details (address, telephone numbers and e-mail address). At stage 1, 24,757 records were provided.</w:t>
      </w:r>
    </w:p>
    <w:p w14:paraId="69CD8316" w14:textId="3E526073" w:rsidR="00CA17E0" w:rsidRDefault="00CA17E0" w:rsidP="00027AD5">
      <w:pPr>
        <w:jc w:val="both"/>
      </w:pPr>
      <w:r>
        <w:lastRenderedPageBreak/>
        <w:t xml:space="preserve">Prior to distributing cases between the main and short surveys, records were checked for duplicates, settings that were known to have closed, or settings identified as only offering holiday care or leisure activities. In total, </w:t>
      </w:r>
      <w:r w:rsidR="002202E0">
        <w:t>1,071 records were removed from the sample.</w:t>
      </w:r>
    </w:p>
    <w:p w14:paraId="794AEBF3" w14:textId="27A4AF6F" w:rsidR="002202E0" w:rsidRDefault="002202E0" w:rsidP="00027AD5">
      <w:pPr>
        <w:jc w:val="both"/>
      </w:pPr>
      <w:r>
        <w:t xml:space="preserve">The remaining 23,686 records were used to draw a sample for the main survey. As in previous years, a stratified random sampling approach was used. Records were selected in proportion to the regional distribution of records and stratified by local authority (LA), register type, ownership status, deprivation band based on the Income Deprivation Affecting Children Index (IDACI), and postcode. As in previous years, it </w:t>
      </w:r>
      <w:r w:rsidR="00027AD5">
        <w:t>was</w:t>
      </w:r>
      <w:r>
        <w:t xml:space="preserve"> decided to oversample the North East to enable more robust comparisons between regions. A total of 15,586 records were selected for the main survey.</w:t>
      </w:r>
    </w:p>
    <w:p w14:paraId="7F97F7AD" w14:textId="6D78E869" w:rsidR="002202E0" w:rsidRDefault="002202E0" w:rsidP="00027AD5">
      <w:pPr>
        <w:jc w:val="both"/>
      </w:pPr>
      <w:r>
        <w:t>The selected sample was then allocated systematically (using the same stratification variables) to one of three questionnaire variants (16/42/42% split</w:t>
      </w:r>
      <w:r>
        <w:rPr>
          <w:rStyle w:val="FootnoteReference"/>
        </w:rPr>
        <w:footnoteReference w:id="4"/>
      </w:r>
      <w:r>
        <w:t>) and, within each variant, to a specific day of the week about which to answer certain questions. All GBPs that remained in the sample frame following sampling to the main survey were treated as eligible for the short survey (7,743</w:t>
      </w:r>
      <w:r>
        <w:rPr>
          <w:rStyle w:val="FootnoteReference"/>
        </w:rPr>
        <w:footnoteReference w:id="5"/>
      </w:r>
      <w:r>
        <w:t>).</w:t>
      </w:r>
    </w:p>
    <w:p w14:paraId="22220433" w14:textId="1E5096C6" w:rsidR="001E797C" w:rsidRDefault="001E797C" w:rsidP="00027AD5">
      <w:pPr>
        <w:pStyle w:val="Caption"/>
        <w:keepNext/>
        <w:jc w:val="both"/>
      </w:pPr>
      <w:r>
        <w:t xml:space="preserve">Table </w:t>
      </w:r>
      <w:r w:rsidR="004C4B16">
        <w:t>2.1</w:t>
      </w:r>
      <w:r>
        <w:t xml:space="preserve"> Number of group-based providers issued to each survey element</w:t>
      </w:r>
    </w:p>
    <w:tbl>
      <w:tblPr>
        <w:tblStyle w:val="TableGrid"/>
        <w:tblW w:w="0" w:type="auto"/>
        <w:tblLook w:val="04A0" w:firstRow="1" w:lastRow="0" w:firstColumn="1" w:lastColumn="0" w:noHBand="0" w:noVBand="1"/>
      </w:tblPr>
      <w:tblGrid>
        <w:gridCol w:w="2996"/>
        <w:gridCol w:w="2996"/>
      </w:tblGrid>
      <w:tr w:rsidR="002202E0" w14:paraId="25486059" w14:textId="77777777" w:rsidTr="00104B9C">
        <w:trPr>
          <w:trHeight w:val="403"/>
        </w:trPr>
        <w:tc>
          <w:tcPr>
            <w:tcW w:w="2996" w:type="dxa"/>
            <w:shd w:val="clear" w:color="auto" w:fill="104F75"/>
            <w:vAlign w:val="center"/>
          </w:tcPr>
          <w:p w14:paraId="68998947" w14:textId="25B6C035" w:rsidR="002202E0" w:rsidRPr="00625F3A" w:rsidRDefault="002202E0" w:rsidP="0099745B">
            <w:pPr>
              <w:spacing w:after="0"/>
              <w:rPr>
                <w:b/>
                <w:bCs/>
                <w:color w:val="FFFFFF" w:themeColor="background1"/>
              </w:rPr>
            </w:pPr>
            <w:r w:rsidRPr="00625F3A">
              <w:rPr>
                <w:b/>
                <w:bCs/>
                <w:color w:val="FFFFFF" w:themeColor="background1"/>
              </w:rPr>
              <w:t>Survey element</w:t>
            </w:r>
          </w:p>
        </w:tc>
        <w:tc>
          <w:tcPr>
            <w:tcW w:w="2996" w:type="dxa"/>
            <w:shd w:val="clear" w:color="auto" w:fill="104F75"/>
            <w:vAlign w:val="center"/>
          </w:tcPr>
          <w:p w14:paraId="65345FB4" w14:textId="6EF8761C" w:rsidR="002202E0" w:rsidRPr="00625F3A" w:rsidRDefault="002202E0" w:rsidP="0099745B">
            <w:pPr>
              <w:spacing w:after="0"/>
              <w:rPr>
                <w:b/>
                <w:bCs/>
                <w:color w:val="FFFFFF" w:themeColor="background1"/>
              </w:rPr>
            </w:pPr>
            <w:r w:rsidRPr="00625F3A">
              <w:rPr>
                <w:b/>
                <w:bCs/>
                <w:color w:val="FFFFFF" w:themeColor="background1"/>
              </w:rPr>
              <w:t>N</w:t>
            </w:r>
          </w:p>
        </w:tc>
      </w:tr>
      <w:tr w:rsidR="002202E0" w14:paraId="27D44E21" w14:textId="77777777" w:rsidTr="00104B9C">
        <w:trPr>
          <w:trHeight w:val="403"/>
        </w:trPr>
        <w:tc>
          <w:tcPr>
            <w:tcW w:w="2996" w:type="dxa"/>
            <w:vAlign w:val="center"/>
          </w:tcPr>
          <w:p w14:paraId="64A4F5A5" w14:textId="624CDFB9" w:rsidR="002202E0" w:rsidRDefault="002202E0" w:rsidP="0099745B">
            <w:pPr>
              <w:spacing w:after="0"/>
            </w:pPr>
            <w:r>
              <w:t>Main SCEYP</w:t>
            </w:r>
          </w:p>
        </w:tc>
        <w:tc>
          <w:tcPr>
            <w:tcW w:w="2996" w:type="dxa"/>
            <w:vAlign w:val="center"/>
          </w:tcPr>
          <w:p w14:paraId="2770A770" w14:textId="1438D7EB" w:rsidR="002202E0" w:rsidRDefault="002202E0" w:rsidP="0099745B">
            <w:pPr>
              <w:spacing w:after="0"/>
            </w:pPr>
            <w:r>
              <w:t>15,</w:t>
            </w:r>
            <w:r w:rsidR="00797FA0">
              <w:t>845</w:t>
            </w:r>
          </w:p>
        </w:tc>
      </w:tr>
      <w:tr w:rsidR="002202E0" w14:paraId="4E8BB8DC" w14:textId="77777777" w:rsidTr="00104B9C">
        <w:trPr>
          <w:trHeight w:val="403"/>
        </w:trPr>
        <w:tc>
          <w:tcPr>
            <w:tcW w:w="2996" w:type="dxa"/>
            <w:vAlign w:val="center"/>
          </w:tcPr>
          <w:p w14:paraId="16C604AF" w14:textId="14486CFD" w:rsidR="002202E0" w:rsidRDefault="002202E0" w:rsidP="0099745B">
            <w:pPr>
              <w:spacing w:after="0"/>
            </w:pPr>
            <w:r>
              <w:t>Short SCEYP</w:t>
            </w:r>
          </w:p>
        </w:tc>
        <w:tc>
          <w:tcPr>
            <w:tcW w:w="2996" w:type="dxa"/>
            <w:vAlign w:val="center"/>
          </w:tcPr>
          <w:p w14:paraId="45AE65FF" w14:textId="2C273233" w:rsidR="002202E0" w:rsidRDefault="002202E0" w:rsidP="0099745B">
            <w:pPr>
              <w:spacing w:after="0"/>
            </w:pPr>
            <w:r>
              <w:t>7,743</w:t>
            </w:r>
          </w:p>
        </w:tc>
      </w:tr>
      <w:tr w:rsidR="002202E0" w14:paraId="42554BAA" w14:textId="77777777" w:rsidTr="00104B9C">
        <w:trPr>
          <w:trHeight w:val="403"/>
        </w:trPr>
        <w:tc>
          <w:tcPr>
            <w:tcW w:w="2996" w:type="dxa"/>
            <w:vAlign w:val="center"/>
          </w:tcPr>
          <w:p w14:paraId="613FA5DD" w14:textId="68FB2E6C" w:rsidR="002202E0" w:rsidRDefault="002202E0" w:rsidP="0099745B">
            <w:pPr>
              <w:spacing w:after="0"/>
            </w:pPr>
            <w:r>
              <w:t>Not issued to mainstage fieldwork</w:t>
            </w:r>
          </w:p>
        </w:tc>
        <w:tc>
          <w:tcPr>
            <w:tcW w:w="2996" w:type="dxa"/>
            <w:vAlign w:val="center"/>
          </w:tcPr>
          <w:p w14:paraId="61CAF63C" w14:textId="23A1FCCE" w:rsidR="002202E0" w:rsidRDefault="001E797C" w:rsidP="0099745B">
            <w:pPr>
              <w:spacing w:after="0"/>
            </w:pPr>
            <w:r>
              <w:t>1,</w:t>
            </w:r>
            <w:r w:rsidR="00797FA0">
              <w:t>169</w:t>
            </w:r>
          </w:p>
        </w:tc>
      </w:tr>
      <w:tr w:rsidR="002202E0" w14:paraId="56BBBB65" w14:textId="77777777" w:rsidTr="00104B9C">
        <w:trPr>
          <w:trHeight w:val="403"/>
        </w:trPr>
        <w:tc>
          <w:tcPr>
            <w:tcW w:w="2996" w:type="dxa"/>
            <w:vAlign w:val="center"/>
          </w:tcPr>
          <w:p w14:paraId="5D4499DD" w14:textId="691FC6DE" w:rsidR="002202E0" w:rsidRPr="001E797C" w:rsidRDefault="002202E0" w:rsidP="0099745B">
            <w:pPr>
              <w:spacing w:after="0"/>
              <w:rPr>
                <w:i/>
                <w:iCs/>
              </w:rPr>
            </w:pPr>
            <w:r w:rsidRPr="001E797C">
              <w:rPr>
                <w:i/>
                <w:iCs/>
              </w:rPr>
              <w:t>Total</w:t>
            </w:r>
          </w:p>
        </w:tc>
        <w:tc>
          <w:tcPr>
            <w:tcW w:w="2996" w:type="dxa"/>
            <w:vAlign w:val="center"/>
          </w:tcPr>
          <w:p w14:paraId="2BCF9CB6" w14:textId="2E1EADEA" w:rsidR="002202E0" w:rsidRDefault="001E797C" w:rsidP="0099745B">
            <w:pPr>
              <w:spacing w:after="0"/>
            </w:pPr>
            <w:r>
              <w:t>24,757</w:t>
            </w:r>
          </w:p>
        </w:tc>
      </w:tr>
    </w:tbl>
    <w:p w14:paraId="674BF7E2" w14:textId="2A319D91" w:rsidR="001E797C" w:rsidRDefault="001E797C" w:rsidP="0027622D">
      <w:pPr>
        <w:pStyle w:val="Heading2"/>
        <w:numPr>
          <w:ilvl w:val="1"/>
          <w:numId w:val="42"/>
        </w:numPr>
        <w:jc w:val="both"/>
      </w:pPr>
      <w:bookmarkStart w:id="13" w:name="_Toc121740619"/>
      <w:r>
        <w:t xml:space="preserve">School-based </w:t>
      </w:r>
      <w:proofErr w:type="gramStart"/>
      <w:r>
        <w:t>providers</w:t>
      </w:r>
      <w:proofErr w:type="gramEnd"/>
      <w:r>
        <w:t xml:space="preserve"> sample</w:t>
      </w:r>
      <w:bookmarkEnd w:id="13"/>
    </w:p>
    <w:p w14:paraId="7B342BFC" w14:textId="577E9581" w:rsidR="001E797C" w:rsidRDefault="001E797C" w:rsidP="00027AD5">
      <w:pPr>
        <w:jc w:val="both"/>
      </w:pPr>
      <w:r>
        <w:t xml:space="preserve">The sample of SBPs consisted of maintained and independent primary schools with nursery and reception provision, including maintained nursery schools (MNS). Although schools offering reception provision alongside nursery provision were eligible for the study, they were only asked about their nursery provision. This sample was drawn from the </w:t>
      </w:r>
      <w:bookmarkStart w:id="14" w:name="_Hlk121732534"/>
      <w:r>
        <w:t xml:space="preserve">Schools Census </w:t>
      </w:r>
      <w:bookmarkEnd w:id="14"/>
      <w:r>
        <w:t xml:space="preserve">published in June 2020, collected from all schools in England. The sample was complemented with further information from the Get Information About Schools </w:t>
      </w:r>
      <w:r>
        <w:lastRenderedPageBreak/>
        <w:t>(GIAS)</w:t>
      </w:r>
      <w:r>
        <w:rPr>
          <w:rStyle w:val="FootnoteReference"/>
        </w:rPr>
        <w:footnoteReference w:id="6"/>
      </w:r>
      <w:r>
        <w:t xml:space="preserve"> extract. The types of schools eligible for the study were identified using the following criteria:</w:t>
      </w:r>
    </w:p>
    <w:p w14:paraId="5FA36E72" w14:textId="1AE319DB" w:rsidR="001E797C" w:rsidRDefault="00027AD5" w:rsidP="00C45A86">
      <w:pPr>
        <w:pStyle w:val="ListParagraph"/>
        <w:numPr>
          <w:ilvl w:val="0"/>
          <w:numId w:val="31"/>
        </w:numPr>
        <w:jc w:val="both"/>
      </w:pPr>
      <w:r>
        <w:rPr>
          <w:b/>
          <w:bCs/>
        </w:rPr>
        <w:t xml:space="preserve">Independent schools with reception and nursery provision: </w:t>
      </w:r>
      <w:r>
        <w:t>open independent schools with statutory lowest age equal to 0, 1, 2 or 3 years (according to School Census) and offering nursery classes (according to GIAS</w:t>
      </w:r>
      <w:proofErr w:type="gramStart"/>
      <w:r>
        <w:t>);</w:t>
      </w:r>
      <w:proofErr w:type="gramEnd"/>
    </w:p>
    <w:p w14:paraId="68CFEDEB" w14:textId="59B13E66" w:rsidR="00027AD5" w:rsidRDefault="00027AD5" w:rsidP="00C45A86">
      <w:pPr>
        <w:pStyle w:val="ListParagraph"/>
        <w:numPr>
          <w:ilvl w:val="0"/>
          <w:numId w:val="31"/>
        </w:numPr>
        <w:jc w:val="both"/>
      </w:pPr>
      <w:r>
        <w:rPr>
          <w:b/>
          <w:bCs/>
        </w:rPr>
        <w:t xml:space="preserve">Maintained nursery schools: </w:t>
      </w:r>
      <w:r>
        <w:t>open state-funded nursery schools (according to School Census</w:t>
      </w:r>
      <w:proofErr w:type="gramStart"/>
      <w:r>
        <w:t>);</w:t>
      </w:r>
      <w:proofErr w:type="gramEnd"/>
    </w:p>
    <w:p w14:paraId="1A7C221A" w14:textId="6FD5BC5B" w:rsidR="00027AD5" w:rsidRDefault="00027AD5" w:rsidP="00C45A86">
      <w:pPr>
        <w:pStyle w:val="ListParagraph"/>
        <w:numPr>
          <w:ilvl w:val="0"/>
          <w:numId w:val="31"/>
        </w:numPr>
        <w:jc w:val="both"/>
      </w:pPr>
      <w:r>
        <w:rPr>
          <w:b/>
          <w:bCs/>
        </w:rPr>
        <w:t>Maintained schools with reception and nursery provision:</w:t>
      </w:r>
      <w:r>
        <w:t xml:space="preserve"> open state-funded mainstream and special schools which offer nursery classes (which have at least one pupil in nursery and with at least one pupil in reception).</w:t>
      </w:r>
    </w:p>
    <w:p w14:paraId="3AA33944" w14:textId="46CCEF2D" w:rsidR="00027AD5" w:rsidRDefault="00027AD5" w:rsidP="00027AD5">
      <w:pPr>
        <w:jc w:val="both"/>
      </w:pPr>
      <w:r>
        <w:t>A total of 8,982 eligible school-based providers were identified</w:t>
      </w:r>
      <w:r w:rsidR="003D56F0">
        <w:t>.</w:t>
      </w:r>
      <w:r w:rsidR="00101849">
        <w:rPr>
          <w:rStyle w:val="FootnoteReference"/>
        </w:rPr>
        <w:footnoteReference w:id="7"/>
      </w:r>
      <w:r>
        <w:t xml:space="preserve"> </w:t>
      </w:r>
      <w:r w:rsidR="003D56F0">
        <w:t>A</w:t>
      </w:r>
      <w:r>
        <w:t>fter the sampling frame was checked for duplicate records and known or planned closures</w:t>
      </w:r>
      <w:r w:rsidR="003D56F0">
        <w:t>, 8,933 records were included in the sample.</w:t>
      </w:r>
    </w:p>
    <w:p w14:paraId="3EC715DA" w14:textId="538D09DD" w:rsidR="00436525" w:rsidRDefault="00027AD5" w:rsidP="00027AD5">
      <w:pPr>
        <w:jc w:val="both"/>
      </w:pPr>
      <w:r w:rsidRPr="00C62292">
        <w:t>To decide the required issued sample sizes, IFF assumed the same response rates as in the SCEYP 202</w:t>
      </w:r>
      <w:r w:rsidR="00D73817" w:rsidRPr="00C62292">
        <w:t>1</w:t>
      </w:r>
      <w:r>
        <w:t xml:space="preserve"> main sample</w:t>
      </w:r>
      <w:r w:rsidR="0099745B">
        <w:t xml:space="preserve">: </w:t>
      </w:r>
      <w:r>
        <w:t xml:space="preserve"> </w:t>
      </w:r>
    </w:p>
    <w:p w14:paraId="64B090F1" w14:textId="12E7E1F5" w:rsidR="003D56F0" w:rsidRDefault="003D56F0" w:rsidP="003D56F0">
      <w:pPr>
        <w:pStyle w:val="Caption"/>
        <w:keepNext/>
        <w:jc w:val="left"/>
      </w:pPr>
      <w:r>
        <w:t>Table</w:t>
      </w:r>
      <w:r w:rsidR="00C668DA">
        <w:t xml:space="preserve"> 2.2</w:t>
      </w:r>
      <w:r>
        <w:t xml:space="preserve"> Response rate assumptions for school-based providers by type</w:t>
      </w:r>
    </w:p>
    <w:tbl>
      <w:tblPr>
        <w:tblStyle w:val="TableGrid"/>
        <w:tblW w:w="0" w:type="auto"/>
        <w:tblLook w:val="04A0" w:firstRow="1" w:lastRow="0" w:firstColumn="1" w:lastColumn="0" w:noHBand="0" w:noVBand="1"/>
      </w:tblPr>
      <w:tblGrid>
        <w:gridCol w:w="3162"/>
        <w:gridCol w:w="3162"/>
        <w:gridCol w:w="3162"/>
      </w:tblGrid>
      <w:tr w:rsidR="003D56F0" w14:paraId="3E7B70D0" w14:textId="77777777" w:rsidTr="00923988">
        <w:trPr>
          <w:trHeight w:val="409"/>
        </w:trPr>
        <w:tc>
          <w:tcPr>
            <w:tcW w:w="3162" w:type="dxa"/>
            <w:shd w:val="clear" w:color="auto" w:fill="104F75"/>
          </w:tcPr>
          <w:p w14:paraId="15119263" w14:textId="0F74977F" w:rsidR="003D56F0" w:rsidRPr="003D56F0" w:rsidRDefault="003D56F0">
            <w:pPr>
              <w:rPr>
                <w:b/>
                <w:bCs/>
                <w:color w:val="FFFFFF" w:themeColor="background1"/>
              </w:rPr>
            </w:pPr>
            <w:r>
              <w:rPr>
                <w:b/>
                <w:bCs/>
                <w:color w:val="FFFFFF" w:themeColor="background1"/>
              </w:rPr>
              <w:t>School type</w:t>
            </w:r>
          </w:p>
        </w:tc>
        <w:tc>
          <w:tcPr>
            <w:tcW w:w="3162" w:type="dxa"/>
            <w:shd w:val="clear" w:color="auto" w:fill="104F75"/>
            <w:vAlign w:val="center"/>
          </w:tcPr>
          <w:p w14:paraId="5E298E7E" w14:textId="67D368CD" w:rsidR="003D56F0" w:rsidRPr="003D56F0" w:rsidRDefault="003D56F0" w:rsidP="00104B9C">
            <w:pPr>
              <w:jc w:val="center"/>
              <w:rPr>
                <w:b/>
                <w:bCs/>
                <w:color w:val="FFFFFF" w:themeColor="background1"/>
              </w:rPr>
            </w:pPr>
            <w:r w:rsidRPr="003D56F0">
              <w:rPr>
                <w:b/>
                <w:bCs/>
                <w:color w:val="FFFFFF" w:themeColor="background1"/>
              </w:rPr>
              <w:t>Main survey</w:t>
            </w:r>
          </w:p>
        </w:tc>
        <w:tc>
          <w:tcPr>
            <w:tcW w:w="3162" w:type="dxa"/>
            <w:shd w:val="clear" w:color="auto" w:fill="104F75"/>
            <w:vAlign w:val="center"/>
          </w:tcPr>
          <w:p w14:paraId="7B4C7041" w14:textId="4058D3B9" w:rsidR="003D56F0" w:rsidRPr="003D56F0" w:rsidRDefault="003D56F0" w:rsidP="00104B9C">
            <w:pPr>
              <w:jc w:val="center"/>
              <w:rPr>
                <w:b/>
                <w:bCs/>
                <w:color w:val="FFFFFF" w:themeColor="background1"/>
              </w:rPr>
            </w:pPr>
            <w:r w:rsidRPr="003D56F0">
              <w:rPr>
                <w:b/>
                <w:bCs/>
                <w:color w:val="FFFFFF" w:themeColor="background1"/>
              </w:rPr>
              <w:t>Short survey</w:t>
            </w:r>
          </w:p>
        </w:tc>
      </w:tr>
      <w:tr w:rsidR="003D56F0" w14:paraId="1356044B" w14:textId="77777777" w:rsidTr="00104B9C">
        <w:trPr>
          <w:trHeight w:val="403"/>
        </w:trPr>
        <w:tc>
          <w:tcPr>
            <w:tcW w:w="3162" w:type="dxa"/>
            <w:vAlign w:val="center"/>
          </w:tcPr>
          <w:p w14:paraId="20A3B780" w14:textId="79749089" w:rsidR="003D56F0" w:rsidRDefault="003D56F0" w:rsidP="00104B9C">
            <w:pPr>
              <w:spacing w:after="0"/>
            </w:pPr>
            <w:r>
              <w:t>Independent schools with reception and nursery provision</w:t>
            </w:r>
          </w:p>
        </w:tc>
        <w:tc>
          <w:tcPr>
            <w:tcW w:w="3162" w:type="dxa"/>
            <w:vAlign w:val="center"/>
          </w:tcPr>
          <w:p w14:paraId="43C37E78" w14:textId="055BB158" w:rsidR="003D56F0" w:rsidRDefault="003D56F0" w:rsidP="00104B9C">
            <w:pPr>
              <w:jc w:val="center"/>
            </w:pPr>
            <w:r>
              <w:t>35%</w:t>
            </w:r>
          </w:p>
        </w:tc>
        <w:tc>
          <w:tcPr>
            <w:tcW w:w="3162" w:type="dxa"/>
            <w:vAlign w:val="center"/>
          </w:tcPr>
          <w:p w14:paraId="3DD79AAF" w14:textId="5383FCD4" w:rsidR="003D56F0" w:rsidRDefault="003D56F0" w:rsidP="00104B9C">
            <w:pPr>
              <w:jc w:val="center"/>
            </w:pPr>
            <w:r>
              <w:t>25%</w:t>
            </w:r>
          </w:p>
        </w:tc>
      </w:tr>
      <w:tr w:rsidR="003D56F0" w14:paraId="748FC1B3" w14:textId="77777777" w:rsidTr="00104B9C">
        <w:trPr>
          <w:trHeight w:val="403"/>
        </w:trPr>
        <w:tc>
          <w:tcPr>
            <w:tcW w:w="3162" w:type="dxa"/>
            <w:vAlign w:val="center"/>
          </w:tcPr>
          <w:p w14:paraId="65EF671E" w14:textId="4BB01D35" w:rsidR="003D56F0" w:rsidRDefault="003D56F0" w:rsidP="00104B9C">
            <w:pPr>
              <w:spacing w:after="0"/>
            </w:pPr>
            <w:r>
              <w:t>Maintained nursery schools</w:t>
            </w:r>
          </w:p>
        </w:tc>
        <w:tc>
          <w:tcPr>
            <w:tcW w:w="3162" w:type="dxa"/>
            <w:vAlign w:val="center"/>
          </w:tcPr>
          <w:p w14:paraId="2C53DABE" w14:textId="5C2D7DBC" w:rsidR="003D56F0" w:rsidRDefault="003D56F0" w:rsidP="00104B9C">
            <w:pPr>
              <w:jc w:val="center"/>
            </w:pPr>
            <w:r>
              <w:t>63%</w:t>
            </w:r>
          </w:p>
        </w:tc>
        <w:tc>
          <w:tcPr>
            <w:tcW w:w="3162" w:type="dxa"/>
            <w:vAlign w:val="center"/>
          </w:tcPr>
          <w:p w14:paraId="27FB73A1" w14:textId="583D7EDF" w:rsidR="003D56F0" w:rsidRDefault="003D56F0" w:rsidP="00104B9C">
            <w:pPr>
              <w:jc w:val="center"/>
            </w:pPr>
            <w:r>
              <w:t>-</w:t>
            </w:r>
          </w:p>
        </w:tc>
      </w:tr>
      <w:tr w:rsidR="003D56F0" w14:paraId="64648F02" w14:textId="77777777" w:rsidTr="00104B9C">
        <w:trPr>
          <w:trHeight w:val="403"/>
        </w:trPr>
        <w:tc>
          <w:tcPr>
            <w:tcW w:w="3162" w:type="dxa"/>
            <w:vAlign w:val="center"/>
          </w:tcPr>
          <w:p w14:paraId="4A06E48A" w14:textId="1F4138FA" w:rsidR="003D56F0" w:rsidRDefault="003D56F0" w:rsidP="00104B9C">
            <w:pPr>
              <w:spacing w:after="0"/>
            </w:pPr>
            <w:r>
              <w:t>Maintained schools with reception and nursery provision</w:t>
            </w:r>
          </w:p>
        </w:tc>
        <w:tc>
          <w:tcPr>
            <w:tcW w:w="3162" w:type="dxa"/>
            <w:vAlign w:val="center"/>
          </w:tcPr>
          <w:p w14:paraId="057A6D5C" w14:textId="6FAA9833" w:rsidR="003D56F0" w:rsidRDefault="003D56F0" w:rsidP="00104B9C">
            <w:pPr>
              <w:jc w:val="center"/>
            </w:pPr>
            <w:r>
              <w:t>35%</w:t>
            </w:r>
          </w:p>
        </w:tc>
        <w:tc>
          <w:tcPr>
            <w:tcW w:w="3162" w:type="dxa"/>
            <w:vAlign w:val="center"/>
          </w:tcPr>
          <w:p w14:paraId="44C21320" w14:textId="48598991" w:rsidR="003D56F0" w:rsidRDefault="003D56F0" w:rsidP="00104B9C">
            <w:pPr>
              <w:jc w:val="center"/>
            </w:pPr>
            <w:r>
              <w:t>25%</w:t>
            </w:r>
          </w:p>
        </w:tc>
      </w:tr>
    </w:tbl>
    <w:p w14:paraId="032C27F2" w14:textId="000B65A6" w:rsidR="003D56F0" w:rsidRDefault="003D56F0" w:rsidP="0099745B">
      <w:pPr>
        <w:spacing w:before="240"/>
        <w:jc w:val="both"/>
      </w:pPr>
      <w:r>
        <w:t xml:space="preserve">A stratified random sampling approach was used to select the samples of school-based providers. Table </w:t>
      </w:r>
      <w:r w:rsidR="004C4B16">
        <w:t>2.</w:t>
      </w:r>
      <w:r>
        <w:t xml:space="preserve">3 presents the number of cases sampled for the main survey and the short survey. As in previous years, it was necessary to include all maintained nursery schools that were sampled in the main survey in order to ensure achieving sufficient interviews for regional analysis. The samples were stratified by school type (disproportionate sampling), region and IDACI score to ensure geographical representativeness of the sample. After stratification, there were 6,957 schools eligible for </w:t>
      </w:r>
      <w:r>
        <w:lastRenderedPageBreak/>
        <w:t>the main survey. The samples were then allocated systematically (using the same stratification variables) to one of two questionnaire variants (50/50% split) and, within each variant, to a specific day of the week about which to answer questions.</w:t>
      </w:r>
    </w:p>
    <w:p w14:paraId="10FDF39E" w14:textId="16DF7729" w:rsidR="003D56F0" w:rsidRDefault="003D56F0" w:rsidP="003D56F0">
      <w:pPr>
        <w:jc w:val="both"/>
      </w:pPr>
      <w:r>
        <w:t>The remaining 1,838</w:t>
      </w:r>
      <w:r>
        <w:rPr>
          <w:rStyle w:val="FootnoteReference"/>
        </w:rPr>
        <w:footnoteReference w:id="8"/>
      </w:r>
      <w:r>
        <w:t xml:space="preserve"> schools in the sample frame were allocated to the short survey. These were only maintained and independent schools offering both reception and nursery.</w:t>
      </w:r>
    </w:p>
    <w:p w14:paraId="166E6E1F" w14:textId="0BD276DE" w:rsidR="004C4B16" w:rsidRDefault="004C4B16" w:rsidP="004C4B16">
      <w:pPr>
        <w:pStyle w:val="Caption"/>
        <w:keepNext/>
        <w:jc w:val="left"/>
      </w:pPr>
      <w:r>
        <w:t>Table 2.3. Number of school-based providers issued to each survey element</w:t>
      </w:r>
    </w:p>
    <w:tbl>
      <w:tblPr>
        <w:tblStyle w:val="TableGrid"/>
        <w:tblW w:w="0" w:type="auto"/>
        <w:tblLook w:val="04A0" w:firstRow="1" w:lastRow="0" w:firstColumn="1" w:lastColumn="0" w:noHBand="0" w:noVBand="1"/>
      </w:tblPr>
      <w:tblGrid>
        <w:gridCol w:w="4148"/>
        <w:gridCol w:w="1733"/>
      </w:tblGrid>
      <w:tr w:rsidR="003D56F0" w14:paraId="7DE6203D" w14:textId="77777777" w:rsidTr="00045568">
        <w:trPr>
          <w:trHeight w:val="549"/>
        </w:trPr>
        <w:tc>
          <w:tcPr>
            <w:tcW w:w="4148" w:type="dxa"/>
            <w:shd w:val="clear" w:color="auto" w:fill="104F75"/>
            <w:vAlign w:val="center"/>
          </w:tcPr>
          <w:p w14:paraId="167BFCDD" w14:textId="2D0264FA" w:rsidR="003D56F0" w:rsidRPr="003D56F0" w:rsidRDefault="003D56F0" w:rsidP="00045568">
            <w:pPr>
              <w:spacing w:after="0"/>
              <w:rPr>
                <w:b/>
                <w:bCs/>
                <w:color w:val="FFFFFF" w:themeColor="background1"/>
              </w:rPr>
            </w:pPr>
            <w:r>
              <w:rPr>
                <w:b/>
                <w:bCs/>
                <w:color w:val="FFFFFF" w:themeColor="background1"/>
              </w:rPr>
              <w:t>Survey element</w:t>
            </w:r>
          </w:p>
        </w:tc>
        <w:tc>
          <w:tcPr>
            <w:tcW w:w="1733" w:type="dxa"/>
            <w:shd w:val="clear" w:color="auto" w:fill="104F75"/>
            <w:vAlign w:val="center"/>
          </w:tcPr>
          <w:p w14:paraId="2DA068ED" w14:textId="65509091" w:rsidR="003D56F0" w:rsidRPr="003D56F0" w:rsidRDefault="003D56F0" w:rsidP="00045568">
            <w:pPr>
              <w:spacing w:after="0"/>
              <w:rPr>
                <w:b/>
                <w:bCs/>
                <w:color w:val="FFFFFF" w:themeColor="background1"/>
              </w:rPr>
            </w:pPr>
            <w:r>
              <w:rPr>
                <w:b/>
                <w:bCs/>
                <w:color w:val="FFFFFF" w:themeColor="background1"/>
              </w:rPr>
              <w:t>Issued (n)</w:t>
            </w:r>
          </w:p>
        </w:tc>
      </w:tr>
      <w:tr w:rsidR="003D56F0" w14:paraId="237D699F" w14:textId="77777777" w:rsidTr="00873FD9">
        <w:trPr>
          <w:trHeight w:val="403"/>
        </w:trPr>
        <w:tc>
          <w:tcPr>
            <w:tcW w:w="4148" w:type="dxa"/>
            <w:vAlign w:val="center"/>
          </w:tcPr>
          <w:p w14:paraId="006FC3B1" w14:textId="4B92F88F" w:rsidR="003D56F0" w:rsidRDefault="003D56F0" w:rsidP="00045568">
            <w:pPr>
              <w:spacing w:after="0"/>
            </w:pPr>
            <w:r>
              <w:t>Main SCEYP</w:t>
            </w:r>
          </w:p>
        </w:tc>
        <w:tc>
          <w:tcPr>
            <w:tcW w:w="1733" w:type="dxa"/>
            <w:vAlign w:val="center"/>
          </w:tcPr>
          <w:p w14:paraId="5AB316C5" w14:textId="624B0A27" w:rsidR="003D56F0" w:rsidRDefault="004D16C2" w:rsidP="00045568">
            <w:pPr>
              <w:spacing w:after="0"/>
            </w:pPr>
            <w:r>
              <w:t>6,957</w:t>
            </w:r>
          </w:p>
        </w:tc>
      </w:tr>
      <w:tr w:rsidR="003D56F0" w14:paraId="56FDA8F4" w14:textId="77777777" w:rsidTr="00873FD9">
        <w:trPr>
          <w:trHeight w:val="403"/>
        </w:trPr>
        <w:tc>
          <w:tcPr>
            <w:tcW w:w="4148" w:type="dxa"/>
            <w:vAlign w:val="center"/>
          </w:tcPr>
          <w:p w14:paraId="1D49C6D7" w14:textId="1F7DB0BF" w:rsidR="003D56F0" w:rsidRDefault="004D16C2" w:rsidP="00045568">
            <w:pPr>
              <w:spacing w:after="0"/>
            </w:pPr>
            <w:r>
              <w:t>Short SCEYP</w:t>
            </w:r>
          </w:p>
        </w:tc>
        <w:tc>
          <w:tcPr>
            <w:tcW w:w="1733" w:type="dxa"/>
            <w:vAlign w:val="center"/>
          </w:tcPr>
          <w:p w14:paraId="325DE3EC" w14:textId="5F7733AA" w:rsidR="003D56F0" w:rsidRDefault="004D16C2" w:rsidP="00045568">
            <w:pPr>
              <w:spacing w:after="0"/>
            </w:pPr>
            <w:r>
              <w:t>1,838</w:t>
            </w:r>
          </w:p>
        </w:tc>
      </w:tr>
      <w:tr w:rsidR="003D56F0" w14:paraId="0951FD44" w14:textId="77777777" w:rsidTr="00873FD9">
        <w:trPr>
          <w:trHeight w:val="403"/>
        </w:trPr>
        <w:tc>
          <w:tcPr>
            <w:tcW w:w="4148" w:type="dxa"/>
            <w:vAlign w:val="center"/>
          </w:tcPr>
          <w:p w14:paraId="5C4778C6" w14:textId="1170B1D4" w:rsidR="003D56F0" w:rsidRDefault="004D16C2" w:rsidP="00045568">
            <w:pPr>
              <w:spacing w:after="0"/>
            </w:pPr>
            <w:r>
              <w:t>Not issued to mainstage fieldwork</w:t>
            </w:r>
          </w:p>
        </w:tc>
        <w:tc>
          <w:tcPr>
            <w:tcW w:w="1733" w:type="dxa"/>
            <w:vAlign w:val="center"/>
          </w:tcPr>
          <w:p w14:paraId="3CF11F7E" w14:textId="5CAD0547" w:rsidR="003D56F0" w:rsidRDefault="004D16C2" w:rsidP="00045568">
            <w:pPr>
              <w:spacing w:after="0"/>
            </w:pPr>
            <w:r>
              <w:t>138</w:t>
            </w:r>
          </w:p>
        </w:tc>
      </w:tr>
      <w:tr w:rsidR="003D56F0" w14:paraId="0FBB3905" w14:textId="77777777" w:rsidTr="00873FD9">
        <w:trPr>
          <w:trHeight w:val="403"/>
        </w:trPr>
        <w:tc>
          <w:tcPr>
            <w:tcW w:w="4148" w:type="dxa"/>
            <w:vAlign w:val="center"/>
          </w:tcPr>
          <w:p w14:paraId="296DE109" w14:textId="3774B6F4" w:rsidR="003D56F0" w:rsidRPr="004D16C2" w:rsidRDefault="004D16C2" w:rsidP="00045568">
            <w:pPr>
              <w:spacing w:after="0"/>
              <w:rPr>
                <w:i/>
                <w:iCs/>
              </w:rPr>
            </w:pPr>
            <w:r>
              <w:rPr>
                <w:i/>
                <w:iCs/>
              </w:rPr>
              <w:t>Total</w:t>
            </w:r>
          </w:p>
        </w:tc>
        <w:tc>
          <w:tcPr>
            <w:tcW w:w="1733" w:type="dxa"/>
            <w:vAlign w:val="center"/>
          </w:tcPr>
          <w:p w14:paraId="775EED1C" w14:textId="6933A6BC" w:rsidR="003D56F0" w:rsidRDefault="004D16C2" w:rsidP="00045568">
            <w:pPr>
              <w:spacing w:after="0"/>
            </w:pPr>
            <w:r>
              <w:t>8,933</w:t>
            </w:r>
          </w:p>
        </w:tc>
      </w:tr>
    </w:tbl>
    <w:p w14:paraId="3554047F" w14:textId="3EE8BA2F" w:rsidR="004D16C2" w:rsidRDefault="00CC207C" w:rsidP="0027622D">
      <w:pPr>
        <w:pStyle w:val="Heading2"/>
        <w:numPr>
          <w:ilvl w:val="1"/>
          <w:numId w:val="42"/>
        </w:numPr>
      </w:pPr>
      <w:r>
        <w:t xml:space="preserve"> </w:t>
      </w:r>
      <w:bookmarkStart w:id="15" w:name="_Toc121740620"/>
      <w:r w:rsidR="004D16C2">
        <w:t>Childminders sample</w:t>
      </w:r>
      <w:bookmarkEnd w:id="15"/>
    </w:p>
    <w:p w14:paraId="3FC76F78" w14:textId="344197F3" w:rsidR="004D16C2" w:rsidRDefault="004D16C2" w:rsidP="004D16C2">
      <w:pPr>
        <w:jc w:val="both"/>
      </w:pPr>
      <w:r>
        <w:t>The sample of childminders, those offering on domestic premises, was drawn from the July 2021 monthly snapshot of the Ofsted register of childminders.</w:t>
      </w:r>
      <w:r>
        <w:rPr>
          <w:rStyle w:val="FootnoteReference"/>
        </w:rPr>
        <w:footnoteReference w:id="9"/>
      </w:r>
      <w:r>
        <w:t xml:space="preserve"> Only those that confirmed they were still practicing childminders at the time of interview were eligible to be surveyed.</w:t>
      </w:r>
    </w:p>
    <w:p w14:paraId="536F2542" w14:textId="12F6E87D" w:rsidR="004D16C2" w:rsidRDefault="004D16C2" w:rsidP="004D16C2">
      <w:pPr>
        <w:jc w:val="both"/>
      </w:pPr>
      <w:r>
        <w:t xml:space="preserve">A request was made to Ofsted to provide information for all records of active childminders (excluding those appearing on the VCR only) from their July 2021 monthly snapshot database. The data was provided in two stages, with stage 1 providing the variables necessary for drawing the sample, and stage 2 containing the </w:t>
      </w:r>
      <w:proofErr w:type="gramStart"/>
      <w:r>
        <w:t>provider</w:t>
      </w:r>
      <w:proofErr w:type="gramEnd"/>
      <w:r>
        <w:t xml:space="preserve"> name, address and contact details (telephone numbers, e-mail address) for sampled childminders. After cleaning to remove childminders known to have closed, the stage 1 database included 33,800 active childminders.</w:t>
      </w:r>
      <w:r>
        <w:rPr>
          <w:rStyle w:val="FootnoteReference"/>
        </w:rPr>
        <w:footnoteReference w:id="10"/>
      </w:r>
      <w:r>
        <w:t xml:space="preserve"> This database was used to select samples for all survey components.</w:t>
      </w:r>
    </w:p>
    <w:p w14:paraId="2541B278" w14:textId="59B0BBEB" w:rsidR="004D16C2" w:rsidRDefault="004D16C2" w:rsidP="004D16C2">
      <w:pPr>
        <w:jc w:val="both"/>
      </w:pPr>
      <w:r>
        <w:t xml:space="preserve">Based on a target response rate of 35% for the main survey, IFF selected 5,556 childminders for the main survey sample. As in previous years of SCEYP, the design of the short survey sample was driven by the need to provide estimates at LA level. Therefore, IFF estimated how many interviews including data on fees would be achieved with the main survey so that either 80 or 100 interviews in each </w:t>
      </w:r>
      <w:proofErr w:type="gramStart"/>
      <w:r>
        <w:t xml:space="preserve">LA </w:t>
      </w:r>
      <w:r w:rsidR="00B831E5">
        <w:t xml:space="preserve"> </w:t>
      </w:r>
      <w:r>
        <w:t>(</w:t>
      </w:r>
      <w:proofErr w:type="gramEnd"/>
      <w:r>
        <w:t>from both the short and main survey) could be achieved.</w:t>
      </w:r>
      <w:r w:rsidR="009918C5">
        <w:t xml:space="preserve"> If there were more than 600 CMs in the sample frame for an LA, the target was 100. If the LA had fewer than 600 CMs, the target was 80. A response rate of </w:t>
      </w:r>
      <w:r w:rsidR="009918C5">
        <w:lastRenderedPageBreak/>
        <w:t>25% was assumed for the short survey in every region except London, where a response rate of 20% was assumed based on SCEYP 202</w:t>
      </w:r>
      <w:r w:rsidR="00C62292">
        <w:t>1</w:t>
      </w:r>
      <w:r w:rsidR="009918C5">
        <w:t xml:space="preserve"> A total of 27,396 childminders were sampled.</w:t>
      </w:r>
    </w:p>
    <w:p w14:paraId="64A45BE6" w14:textId="7E7144DF" w:rsidR="009918C5" w:rsidRDefault="009918C5" w:rsidP="004D16C2">
      <w:pPr>
        <w:jc w:val="both"/>
      </w:pPr>
      <w:r>
        <w:t>A stratified random sampling approach was used to select both samples. Smaller regions were oversampled for the main survey to enable reporting by region and questionnaire variants. The sample was further stratified by LA, register type, time elapsed since registration and IDACI score, and then checked to ensure that the selection was representative of the entire population of childminders.</w:t>
      </w:r>
    </w:p>
    <w:p w14:paraId="5A6C1180" w14:textId="577C2010" w:rsidR="009918C5" w:rsidRDefault="009918C5" w:rsidP="004D16C2">
      <w:pPr>
        <w:jc w:val="both"/>
      </w:pPr>
      <w:r>
        <w:t>The selected sample was then allocated systematically (using the same stratification variables) to one of two questionnaire variants (50/50% split) and, within each variant, to a specific day of the week to answer questions about. The sample for the short survey was stratified by the same set of variables (explicitly stratifying by LA), and then allocated to a specific day of the week about which to answer certain questions.</w:t>
      </w:r>
    </w:p>
    <w:p w14:paraId="426B065E" w14:textId="0D246C85" w:rsidR="009918C5" w:rsidRDefault="009918C5" w:rsidP="009918C5">
      <w:pPr>
        <w:pStyle w:val="Caption"/>
        <w:keepNext/>
        <w:jc w:val="left"/>
      </w:pPr>
      <w:r>
        <w:t xml:space="preserve">Table </w:t>
      </w:r>
      <w:r w:rsidR="00C668DA">
        <w:t>2.4</w:t>
      </w:r>
      <w:r>
        <w:t xml:space="preserve"> Number of childminders issued to each survey element</w:t>
      </w:r>
    </w:p>
    <w:tbl>
      <w:tblPr>
        <w:tblStyle w:val="TableGrid"/>
        <w:tblW w:w="0" w:type="auto"/>
        <w:tblLook w:val="04A0" w:firstRow="1" w:lastRow="0" w:firstColumn="1" w:lastColumn="0" w:noHBand="0" w:noVBand="1"/>
      </w:tblPr>
      <w:tblGrid>
        <w:gridCol w:w="4355"/>
        <w:gridCol w:w="2721"/>
      </w:tblGrid>
      <w:tr w:rsidR="009918C5" w14:paraId="038A0372" w14:textId="77777777" w:rsidTr="00045568">
        <w:trPr>
          <w:trHeight w:val="572"/>
        </w:trPr>
        <w:tc>
          <w:tcPr>
            <w:tcW w:w="4355" w:type="dxa"/>
            <w:shd w:val="clear" w:color="auto" w:fill="104F75"/>
            <w:vAlign w:val="center"/>
          </w:tcPr>
          <w:p w14:paraId="71A24A6B" w14:textId="6FCA62A3" w:rsidR="009918C5" w:rsidRPr="009918C5" w:rsidRDefault="009918C5" w:rsidP="00045568">
            <w:pPr>
              <w:spacing w:after="0"/>
              <w:rPr>
                <w:b/>
                <w:bCs/>
                <w:color w:val="FFFFFF" w:themeColor="background1"/>
              </w:rPr>
            </w:pPr>
            <w:r>
              <w:rPr>
                <w:b/>
                <w:bCs/>
                <w:color w:val="FFFFFF" w:themeColor="background1"/>
              </w:rPr>
              <w:t>Survey element</w:t>
            </w:r>
          </w:p>
        </w:tc>
        <w:tc>
          <w:tcPr>
            <w:tcW w:w="2721" w:type="dxa"/>
            <w:shd w:val="clear" w:color="auto" w:fill="104F75"/>
            <w:vAlign w:val="center"/>
          </w:tcPr>
          <w:p w14:paraId="7A0DEEAB" w14:textId="0A7F3CE9" w:rsidR="009918C5" w:rsidRPr="009918C5" w:rsidRDefault="009918C5" w:rsidP="00045568">
            <w:pPr>
              <w:spacing w:after="0"/>
              <w:rPr>
                <w:b/>
                <w:bCs/>
                <w:color w:val="FFFFFF" w:themeColor="background1"/>
              </w:rPr>
            </w:pPr>
            <w:r>
              <w:rPr>
                <w:b/>
                <w:bCs/>
                <w:color w:val="FFFFFF" w:themeColor="background1"/>
              </w:rPr>
              <w:t>Issued (n)</w:t>
            </w:r>
          </w:p>
        </w:tc>
      </w:tr>
      <w:tr w:rsidR="009918C5" w14:paraId="42E0FA04" w14:textId="77777777" w:rsidTr="00873FD9">
        <w:trPr>
          <w:trHeight w:val="403"/>
        </w:trPr>
        <w:tc>
          <w:tcPr>
            <w:tcW w:w="4355" w:type="dxa"/>
            <w:vAlign w:val="center"/>
          </w:tcPr>
          <w:p w14:paraId="60B2E07D" w14:textId="1A923A7F" w:rsidR="009918C5" w:rsidRDefault="009918C5" w:rsidP="00045568">
            <w:pPr>
              <w:spacing w:after="0"/>
            </w:pPr>
            <w:r>
              <w:t>Main SCEYP</w:t>
            </w:r>
          </w:p>
        </w:tc>
        <w:tc>
          <w:tcPr>
            <w:tcW w:w="2721" w:type="dxa"/>
            <w:vAlign w:val="center"/>
          </w:tcPr>
          <w:p w14:paraId="495AFE77" w14:textId="5BB5F95A" w:rsidR="009918C5" w:rsidRDefault="009918C5" w:rsidP="00045568">
            <w:pPr>
              <w:spacing w:after="0"/>
            </w:pPr>
            <w:r>
              <w:t>5,556</w:t>
            </w:r>
          </w:p>
        </w:tc>
      </w:tr>
      <w:tr w:rsidR="009918C5" w14:paraId="138AC256" w14:textId="77777777" w:rsidTr="00873FD9">
        <w:trPr>
          <w:trHeight w:val="403"/>
        </w:trPr>
        <w:tc>
          <w:tcPr>
            <w:tcW w:w="4355" w:type="dxa"/>
            <w:vAlign w:val="center"/>
          </w:tcPr>
          <w:p w14:paraId="4BE43CAD" w14:textId="79883362" w:rsidR="009918C5" w:rsidRDefault="009918C5" w:rsidP="00045568">
            <w:pPr>
              <w:spacing w:after="0"/>
            </w:pPr>
            <w:r>
              <w:t>Short SCEYP</w:t>
            </w:r>
          </w:p>
        </w:tc>
        <w:tc>
          <w:tcPr>
            <w:tcW w:w="2721" w:type="dxa"/>
            <w:vAlign w:val="center"/>
          </w:tcPr>
          <w:p w14:paraId="0DF88ECB" w14:textId="7A238EAD" w:rsidR="009918C5" w:rsidRDefault="009918C5" w:rsidP="00045568">
            <w:pPr>
              <w:spacing w:after="0"/>
            </w:pPr>
            <w:r>
              <w:t>21,730</w:t>
            </w:r>
          </w:p>
        </w:tc>
      </w:tr>
      <w:tr w:rsidR="009918C5" w14:paraId="609D2132" w14:textId="77777777" w:rsidTr="00873FD9">
        <w:trPr>
          <w:trHeight w:val="403"/>
        </w:trPr>
        <w:tc>
          <w:tcPr>
            <w:tcW w:w="4355" w:type="dxa"/>
            <w:vAlign w:val="center"/>
          </w:tcPr>
          <w:p w14:paraId="4D4E26BF" w14:textId="3565D7E0" w:rsidR="009918C5" w:rsidRDefault="009918C5" w:rsidP="00045568">
            <w:pPr>
              <w:spacing w:after="0"/>
            </w:pPr>
            <w:r>
              <w:t>Not issued to mainstage fieldwork</w:t>
            </w:r>
            <w:r>
              <w:rPr>
                <w:rStyle w:val="FootnoteReference"/>
              </w:rPr>
              <w:footnoteReference w:id="11"/>
            </w:r>
          </w:p>
        </w:tc>
        <w:tc>
          <w:tcPr>
            <w:tcW w:w="2721" w:type="dxa"/>
            <w:vAlign w:val="center"/>
          </w:tcPr>
          <w:p w14:paraId="4A314E7E" w14:textId="439B3C51" w:rsidR="009918C5" w:rsidRDefault="009918C5" w:rsidP="00045568">
            <w:pPr>
              <w:spacing w:after="0"/>
            </w:pPr>
            <w:r>
              <w:t>110</w:t>
            </w:r>
          </w:p>
        </w:tc>
      </w:tr>
    </w:tbl>
    <w:p w14:paraId="4FE6F993" w14:textId="160FBF21" w:rsidR="009918C5" w:rsidRDefault="009918C5" w:rsidP="004D16C2">
      <w:pPr>
        <w:jc w:val="both"/>
      </w:pPr>
    </w:p>
    <w:p w14:paraId="6D09B0D4" w14:textId="437D1DB7" w:rsidR="00C668DA" w:rsidRDefault="00C668DA" w:rsidP="0027622D">
      <w:pPr>
        <w:pStyle w:val="Heading1"/>
        <w:numPr>
          <w:ilvl w:val="0"/>
          <w:numId w:val="42"/>
        </w:numPr>
        <w:ind w:left="567" w:hanging="567"/>
      </w:pPr>
      <w:bookmarkStart w:id="16" w:name="_Toc121740621"/>
      <w:r>
        <w:lastRenderedPageBreak/>
        <w:t>Questionnaire</w:t>
      </w:r>
      <w:bookmarkEnd w:id="16"/>
      <w:r>
        <w:t xml:space="preserve">  </w:t>
      </w:r>
    </w:p>
    <w:p w14:paraId="27D1B512" w14:textId="77777777" w:rsidR="00C668DA" w:rsidRDefault="00C668DA" w:rsidP="0027622D">
      <w:pPr>
        <w:pStyle w:val="Heading2"/>
      </w:pPr>
      <w:bookmarkStart w:id="17" w:name="_Toc121740622"/>
      <w:bookmarkStart w:id="18" w:name="_Toc65357"/>
      <w:r>
        <w:t>3.1 Main SCEYP: Questionnaire development</w:t>
      </w:r>
      <w:bookmarkEnd w:id="17"/>
      <w:r>
        <w:t xml:space="preserve"> </w:t>
      </w:r>
      <w:bookmarkEnd w:id="18"/>
    </w:p>
    <w:p w14:paraId="7C219913" w14:textId="108DB30C" w:rsidR="003A6DF2" w:rsidRPr="006C383B" w:rsidRDefault="00C668DA" w:rsidP="006C383B">
      <w:pPr>
        <w:spacing w:after="398"/>
        <w:ind w:left="-4" w:right="179"/>
      </w:pPr>
      <w:r w:rsidRPr="00D933FC">
        <w:t xml:space="preserve">As far as possible the content of the 2022 questionnaire mirrored that of the 2021 survey in order to maintain the timeseries. </w:t>
      </w:r>
      <w:r w:rsidR="00045568">
        <w:t>That said</w:t>
      </w:r>
      <w:r w:rsidRPr="00D933FC">
        <w:t xml:space="preserve">, a small number of changes were made </w:t>
      </w:r>
      <w:r w:rsidR="00045568">
        <w:t xml:space="preserve">during the script stage </w:t>
      </w:r>
      <w:r w:rsidRPr="00D933FC">
        <w:t xml:space="preserve">to improve the </w:t>
      </w:r>
      <w:r w:rsidR="00045568">
        <w:t xml:space="preserve">overall </w:t>
      </w:r>
      <w:r w:rsidRPr="00D933FC">
        <w:t xml:space="preserve">quality of </w:t>
      </w:r>
      <w:r w:rsidR="00045568">
        <w:t xml:space="preserve">the </w:t>
      </w:r>
      <w:r w:rsidRPr="00D933FC">
        <w:t>data collection</w:t>
      </w:r>
      <w:r w:rsidR="00B65BF9">
        <w:t>. This was predominantly focused on</w:t>
      </w:r>
      <w:r w:rsidR="00045568">
        <w:t xml:space="preserve"> adding or</w:t>
      </w:r>
      <w:r w:rsidR="004B19E4">
        <w:t xml:space="preserve"> </w:t>
      </w:r>
      <w:r w:rsidR="00B65BF9">
        <w:t>updating a</w:t>
      </w:r>
      <w:r w:rsidR="004B19E4">
        <w:t xml:space="preserve"> range of validation checks</w:t>
      </w:r>
      <w:r w:rsidR="00D933FC" w:rsidRPr="00D933FC">
        <w:t>. A handful of new questions were also added</w:t>
      </w:r>
      <w:r w:rsidR="004B19E4">
        <w:t xml:space="preserve"> following cognitive interviews</w:t>
      </w:r>
      <w:r w:rsidR="00045568">
        <w:t xml:space="preserve"> or key issues pertinent to the latest survey year</w:t>
      </w:r>
      <w:r w:rsidR="00D933FC" w:rsidRPr="00D933FC">
        <w:t>.</w:t>
      </w:r>
    </w:p>
    <w:p w14:paraId="7F00860C" w14:textId="41939BD1" w:rsidR="00C668DA" w:rsidRDefault="00C668DA" w:rsidP="00C668DA">
      <w:pPr>
        <w:spacing w:after="178" w:line="259" w:lineRule="auto"/>
        <w:ind w:left="-4"/>
      </w:pPr>
      <w:r>
        <w:rPr>
          <w:b/>
          <w:color w:val="104F75"/>
          <w:sz w:val="28"/>
        </w:rPr>
        <w:t>3.</w:t>
      </w:r>
      <w:r w:rsidR="006C383B">
        <w:rPr>
          <w:b/>
          <w:color w:val="104F75"/>
          <w:sz w:val="28"/>
        </w:rPr>
        <w:t>2</w:t>
      </w:r>
      <w:r>
        <w:rPr>
          <w:b/>
          <w:color w:val="104F75"/>
          <w:sz w:val="28"/>
        </w:rPr>
        <w:t xml:space="preserve"> </w:t>
      </w:r>
      <w:r w:rsidR="005613A3">
        <w:rPr>
          <w:b/>
          <w:color w:val="104F75"/>
          <w:sz w:val="28"/>
        </w:rPr>
        <w:t xml:space="preserve">Cognitive testing </w:t>
      </w:r>
      <w:r>
        <w:rPr>
          <w:b/>
          <w:color w:val="104F75"/>
          <w:sz w:val="28"/>
        </w:rPr>
        <w:t xml:space="preserve"> </w:t>
      </w:r>
    </w:p>
    <w:p w14:paraId="52236522" w14:textId="534C5961" w:rsidR="00C668DA" w:rsidRDefault="00454E48" w:rsidP="00C668DA">
      <w:pPr>
        <w:ind w:left="-4" w:right="168"/>
      </w:pPr>
      <w:r>
        <w:t xml:space="preserve">The cognitive testing phase was a relatively </w:t>
      </w:r>
      <w:r w:rsidR="00F756FF">
        <w:t>small-scale</w:t>
      </w:r>
      <w:r>
        <w:t xml:space="preserve"> exercise focused on questions new to the survey in 2022. These covered:</w:t>
      </w:r>
      <w:r w:rsidR="005613A3">
        <w:t xml:space="preserve"> </w:t>
      </w:r>
      <w:r w:rsidR="00C668DA">
        <w:t xml:space="preserve">  </w:t>
      </w:r>
    </w:p>
    <w:p w14:paraId="32EB9D0C" w14:textId="77777777" w:rsidR="00C668DA" w:rsidRDefault="00C668DA" w:rsidP="00C45A86">
      <w:pPr>
        <w:numPr>
          <w:ilvl w:val="0"/>
          <w:numId w:val="34"/>
        </w:numPr>
        <w:suppressAutoHyphens w:val="0"/>
        <w:autoSpaceDN/>
        <w:spacing w:after="136"/>
        <w:ind w:right="174" w:hanging="360"/>
        <w:textAlignment w:val="auto"/>
      </w:pPr>
      <w:r>
        <w:t>Awareness of t</w:t>
      </w:r>
      <w:r w:rsidRPr="0034737D">
        <w:t>he Early Years Foundation Stage (EYFS) framework allow</w:t>
      </w:r>
      <w:r>
        <w:t xml:space="preserve">ing </w:t>
      </w:r>
      <w:r w:rsidRPr="0034737D">
        <w:t>providers to go below the statutory ratios under exceptional circumstances, provided the quality of care, safety and security of childcare is maintained</w:t>
      </w:r>
    </w:p>
    <w:p w14:paraId="13F4AB15" w14:textId="77777777" w:rsidR="00C668DA" w:rsidRDefault="00C668DA" w:rsidP="00C45A86">
      <w:pPr>
        <w:numPr>
          <w:ilvl w:val="0"/>
          <w:numId w:val="34"/>
        </w:numPr>
        <w:suppressAutoHyphens w:val="0"/>
        <w:autoSpaceDN/>
        <w:spacing w:after="136"/>
        <w:ind w:right="174" w:hanging="360"/>
        <w:textAlignment w:val="auto"/>
      </w:pPr>
      <w:r>
        <w:t>What, if anything, is stopping providers from offering parents of eligible children Free Entitlement</w:t>
      </w:r>
    </w:p>
    <w:p w14:paraId="4E01C191" w14:textId="77777777" w:rsidR="00454E48" w:rsidRDefault="00C668DA" w:rsidP="00C45A86">
      <w:pPr>
        <w:numPr>
          <w:ilvl w:val="0"/>
          <w:numId w:val="34"/>
        </w:numPr>
        <w:suppressAutoHyphens w:val="0"/>
        <w:autoSpaceDN/>
        <w:spacing w:after="136"/>
        <w:ind w:right="174" w:hanging="360"/>
        <w:textAlignment w:val="auto"/>
      </w:pPr>
      <w:r>
        <w:t xml:space="preserve">SEND questions including how many SEND children were registered, how many have an </w:t>
      </w:r>
      <w:r w:rsidRPr="00D66CD2">
        <w:t>Education, Health and Care plan or a Statement of Special Needs</w:t>
      </w:r>
      <w:r>
        <w:t>, whether staff have access to a SENCO and whether this SENCO has any formal qualifications to perform the role</w:t>
      </w:r>
    </w:p>
    <w:p w14:paraId="17CD6330" w14:textId="0F691971" w:rsidR="00454E48" w:rsidRDefault="00454E48" w:rsidP="00454E48">
      <w:pPr>
        <w:suppressAutoHyphens w:val="0"/>
        <w:autoSpaceDN/>
        <w:spacing w:after="136"/>
        <w:ind w:right="174"/>
        <w:textAlignment w:val="auto"/>
      </w:pPr>
      <w:r>
        <w:t xml:space="preserve">A handful of amendments were agreed with DfE following the cognitive testing report, predominantly focused on small working changes and the addition of clarification texts in places. </w:t>
      </w:r>
    </w:p>
    <w:p w14:paraId="78784471" w14:textId="53ADF399" w:rsidR="00C668DA" w:rsidRDefault="00C668DA" w:rsidP="0027622D">
      <w:pPr>
        <w:pStyle w:val="Heading2"/>
      </w:pPr>
      <w:bookmarkStart w:id="19" w:name="_Toc121740623"/>
      <w:bookmarkStart w:id="20" w:name="_Toc65358"/>
      <w:r>
        <w:t>3.</w:t>
      </w:r>
      <w:r w:rsidR="0027622D">
        <w:t>2</w:t>
      </w:r>
      <w:r>
        <w:t xml:space="preserve"> Main SCEYP: Questionnaire sections</w:t>
      </w:r>
      <w:bookmarkEnd w:id="19"/>
      <w:r>
        <w:t xml:space="preserve"> </w:t>
      </w:r>
      <w:bookmarkEnd w:id="20"/>
    </w:p>
    <w:p w14:paraId="38E6970A" w14:textId="6606F7EB" w:rsidR="00C668DA" w:rsidRDefault="008046F1" w:rsidP="00C668DA">
      <w:pPr>
        <w:ind w:left="-4" w:right="168"/>
      </w:pPr>
      <w:r>
        <w:fldChar w:fldCharType="begin"/>
      </w:r>
      <w:r>
        <w:instrText xml:space="preserve"> REF _Ref121273965 \h </w:instrText>
      </w:r>
      <w:r>
        <w:fldChar w:fldCharType="separate"/>
      </w:r>
      <w:r w:rsidR="00E86E5B">
        <w:t xml:space="preserve">Table </w:t>
      </w:r>
      <w:r w:rsidR="00E86E5B">
        <w:rPr>
          <w:noProof/>
        </w:rPr>
        <w:t>3</w:t>
      </w:r>
      <w:r w:rsidR="00E86E5B">
        <w:t>.</w:t>
      </w:r>
      <w:r w:rsidR="00E86E5B">
        <w:rPr>
          <w:noProof/>
        </w:rPr>
        <w:t>1</w:t>
      </w:r>
      <w:r>
        <w:fldChar w:fldCharType="end"/>
      </w:r>
      <w:r>
        <w:t xml:space="preserve"> </w:t>
      </w:r>
      <w:r w:rsidR="00C668DA">
        <w:t xml:space="preserve">sets out the questionnaire structure used in the main SCEYP 2022. As in previous years, the questionnaire was split into variants in order to reduce the time burden of completing it, while still ensuring a large enough response to enable detailed analysis.  </w:t>
      </w:r>
    </w:p>
    <w:p w14:paraId="013D3B5F" w14:textId="77777777" w:rsidR="00C668DA" w:rsidRDefault="00C668DA" w:rsidP="00C668DA">
      <w:pPr>
        <w:ind w:left="-4" w:right="168"/>
      </w:pPr>
      <w:r>
        <w:t xml:space="preserve">The core questionnaire for each provider type asked a series of contextual questions as well as covering capacity and attendance.  </w:t>
      </w:r>
    </w:p>
    <w:p w14:paraId="251B4BBC" w14:textId="77777777" w:rsidR="00C668DA" w:rsidRDefault="00C668DA" w:rsidP="00C668DA">
      <w:pPr>
        <w:ind w:left="-4" w:right="168"/>
      </w:pPr>
      <w:r>
        <w:lastRenderedPageBreak/>
        <w:t xml:space="preserve">GBPs answered the core questionnaire and one of three provider-specific variants. The content of these variants consisted of questions on either funded hours and expanding provision (variant 1), staffing (variant 2) or finances (variant 3).  </w:t>
      </w:r>
    </w:p>
    <w:p w14:paraId="233522D2" w14:textId="77777777" w:rsidR="00C668DA" w:rsidRDefault="00C668DA" w:rsidP="00C668DA">
      <w:pPr>
        <w:spacing w:after="0"/>
        <w:ind w:left="-4" w:right="168"/>
        <w:rPr>
          <w:b/>
          <w:sz w:val="20"/>
        </w:rPr>
      </w:pPr>
      <w:r>
        <w:t xml:space="preserve">SBPs and childminders answered the core questionnaire and one of two provider-specific variants. One variant asked about staffing and children with SEND (variant 1), while the other comprised financial questions (variant 2). </w:t>
      </w:r>
      <w:r>
        <w:rPr>
          <w:b/>
          <w:sz w:val="20"/>
        </w:rPr>
        <w:t xml:space="preserve"> </w:t>
      </w:r>
    </w:p>
    <w:p w14:paraId="4885A81F" w14:textId="77777777" w:rsidR="00C668DA" w:rsidRDefault="00C668DA" w:rsidP="00C668DA">
      <w:pPr>
        <w:spacing w:after="0"/>
        <w:ind w:left="-4" w:right="168"/>
        <w:rPr>
          <w:b/>
          <w:sz w:val="20"/>
        </w:rPr>
      </w:pPr>
    </w:p>
    <w:p w14:paraId="79C54F64" w14:textId="7E265645" w:rsidR="00C668DA" w:rsidRDefault="00C668DA" w:rsidP="00C668DA">
      <w:pPr>
        <w:pStyle w:val="Caption"/>
        <w:keepNext/>
        <w:jc w:val="left"/>
      </w:pPr>
      <w:bookmarkStart w:id="21" w:name="_Ref121273965"/>
      <w:bookmarkStart w:id="22" w:name="_Toc121276499"/>
      <w:r>
        <w:t xml:space="preserve">Table </w:t>
      </w:r>
      <w:fldSimple w:instr=" STYLEREF 1 \s ">
        <w:r w:rsidR="00E86E5B">
          <w:rPr>
            <w:noProof/>
          </w:rPr>
          <w:t>3</w:t>
        </w:r>
      </w:fldSimple>
      <w:r w:rsidR="004C4B16">
        <w:t>.</w:t>
      </w:r>
      <w:fldSimple w:instr=" SEQ Table \* ARABIC \s 1 ">
        <w:r w:rsidR="00E86E5B">
          <w:rPr>
            <w:noProof/>
          </w:rPr>
          <w:t>1</w:t>
        </w:r>
      </w:fldSimple>
      <w:bookmarkEnd w:id="21"/>
      <w:r>
        <w:t xml:space="preserve">. </w:t>
      </w:r>
      <w:r w:rsidRPr="00C668DA">
        <w:t>Main SCEYP questionnaire sections</w:t>
      </w:r>
      <w:bookmarkEnd w:id="22"/>
    </w:p>
    <w:tbl>
      <w:tblPr>
        <w:tblStyle w:val="TableGrid0"/>
        <w:tblW w:w="9472" w:type="dxa"/>
        <w:tblInd w:w="13" w:type="dxa"/>
        <w:tblCellMar>
          <w:top w:w="115" w:type="dxa"/>
          <w:left w:w="106" w:type="dxa"/>
          <w:right w:w="115" w:type="dxa"/>
        </w:tblCellMar>
        <w:tblLook w:val="04A0" w:firstRow="1" w:lastRow="0" w:firstColumn="1" w:lastColumn="0" w:noHBand="0" w:noVBand="1"/>
      </w:tblPr>
      <w:tblGrid>
        <w:gridCol w:w="3219"/>
        <w:gridCol w:w="2085"/>
        <w:gridCol w:w="2085"/>
        <w:gridCol w:w="2083"/>
      </w:tblGrid>
      <w:tr w:rsidR="00C668DA" w:rsidRPr="002269F2" w14:paraId="4EA154C8" w14:textId="77777777" w:rsidTr="00415B5D">
        <w:trPr>
          <w:trHeight w:val="582"/>
        </w:trPr>
        <w:tc>
          <w:tcPr>
            <w:tcW w:w="3219" w:type="dxa"/>
            <w:tcBorders>
              <w:top w:val="single" w:sz="8" w:space="0" w:color="000000"/>
              <w:left w:val="single" w:sz="8" w:space="0" w:color="000000"/>
              <w:bottom w:val="single" w:sz="8" w:space="0" w:color="000000"/>
              <w:right w:val="single" w:sz="8" w:space="0" w:color="000000"/>
            </w:tcBorders>
            <w:shd w:val="clear" w:color="auto" w:fill="104F75"/>
            <w:vAlign w:val="center"/>
          </w:tcPr>
          <w:p w14:paraId="7CC4EEAB" w14:textId="77777777" w:rsidR="00C668DA" w:rsidRPr="002269F2" w:rsidRDefault="00C668DA" w:rsidP="00415B5D">
            <w:pPr>
              <w:spacing w:after="0" w:line="259" w:lineRule="auto"/>
              <w:ind w:left="8"/>
              <w:jc w:val="center"/>
              <w:rPr>
                <w:rFonts w:ascii="Arial" w:hAnsi="Arial" w:cs="Arial"/>
              </w:rPr>
            </w:pPr>
            <w:r w:rsidRPr="002269F2">
              <w:rPr>
                <w:rFonts w:ascii="Arial" w:hAnsi="Arial" w:cs="Arial"/>
                <w:b/>
                <w:color w:val="FFFFFF"/>
              </w:rPr>
              <w:t>Response rates</w:t>
            </w:r>
            <w:r w:rsidRPr="002269F2">
              <w:rPr>
                <w:rFonts w:ascii="Arial" w:eastAsia="Calibri" w:hAnsi="Arial" w:cs="Arial"/>
                <w:b/>
                <w:color w:val="FFFFFF"/>
              </w:rPr>
              <w:t xml:space="preserve"> </w:t>
            </w:r>
          </w:p>
        </w:tc>
        <w:tc>
          <w:tcPr>
            <w:tcW w:w="2085" w:type="dxa"/>
            <w:tcBorders>
              <w:top w:val="single" w:sz="8" w:space="0" w:color="000000"/>
              <w:left w:val="single" w:sz="8" w:space="0" w:color="000000"/>
              <w:bottom w:val="single" w:sz="8" w:space="0" w:color="000000"/>
              <w:right w:val="single" w:sz="8" w:space="0" w:color="000000"/>
            </w:tcBorders>
            <w:shd w:val="clear" w:color="auto" w:fill="104F75"/>
            <w:vAlign w:val="center"/>
          </w:tcPr>
          <w:p w14:paraId="2A050D55"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b/>
                <w:color w:val="FFFFFF"/>
              </w:rPr>
              <w:t>School-based providers</w:t>
            </w:r>
          </w:p>
        </w:tc>
        <w:tc>
          <w:tcPr>
            <w:tcW w:w="2085" w:type="dxa"/>
            <w:tcBorders>
              <w:top w:val="single" w:sz="8" w:space="0" w:color="000000"/>
              <w:left w:val="single" w:sz="8" w:space="0" w:color="000000"/>
              <w:bottom w:val="single" w:sz="8" w:space="0" w:color="000000"/>
              <w:right w:val="single" w:sz="8" w:space="0" w:color="000000"/>
            </w:tcBorders>
            <w:shd w:val="clear" w:color="auto" w:fill="104F75"/>
            <w:vAlign w:val="center"/>
          </w:tcPr>
          <w:p w14:paraId="1EDD4F6C"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b/>
                <w:color w:val="FFFFFF"/>
              </w:rPr>
              <w:t>Group-based providers</w:t>
            </w:r>
            <w:r w:rsidRPr="002269F2">
              <w:rPr>
                <w:rFonts w:ascii="Arial" w:eastAsia="Calibri" w:hAnsi="Arial" w:cs="Arial"/>
                <w:b/>
                <w:color w:val="FFFFFF"/>
              </w:rPr>
              <w:t xml:space="preserve"> </w:t>
            </w:r>
          </w:p>
        </w:tc>
        <w:tc>
          <w:tcPr>
            <w:tcW w:w="2083" w:type="dxa"/>
            <w:tcBorders>
              <w:top w:val="single" w:sz="8" w:space="0" w:color="000000"/>
              <w:left w:val="single" w:sz="8" w:space="0" w:color="000000"/>
              <w:bottom w:val="single" w:sz="8" w:space="0" w:color="000000"/>
              <w:right w:val="single" w:sz="8" w:space="0" w:color="000000"/>
            </w:tcBorders>
            <w:shd w:val="clear" w:color="auto" w:fill="104F75"/>
            <w:vAlign w:val="center"/>
          </w:tcPr>
          <w:p w14:paraId="2B3C9809" w14:textId="77777777" w:rsidR="00C668DA" w:rsidRPr="002269F2" w:rsidRDefault="00C668DA" w:rsidP="00415B5D">
            <w:pPr>
              <w:spacing w:after="0" w:line="259" w:lineRule="auto"/>
              <w:ind w:left="15"/>
              <w:jc w:val="center"/>
              <w:rPr>
                <w:rFonts w:ascii="Arial" w:hAnsi="Arial" w:cs="Arial"/>
              </w:rPr>
            </w:pPr>
            <w:r w:rsidRPr="002269F2">
              <w:rPr>
                <w:rFonts w:ascii="Arial" w:hAnsi="Arial" w:cs="Arial"/>
                <w:b/>
                <w:color w:val="FFFFFF"/>
              </w:rPr>
              <w:t>Childminders</w:t>
            </w:r>
            <w:r w:rsidRPr="002269F2">
              <w:rPr>
                <w:rFonts w:ascii="Arial" w:eastAsia="Calibri" w:hAnsi="Arial" w:cs="Arial"/>
                <w:b/>
                <w:color w:val="FFFFFF"/>
              </w:rPr>
              <w:t xml:space="preserve"> </w:t>
            </w:r>
          </w:p>
        </w:tc>
      </w:tr>
      <w:tr w:rsidR="00C668DA" w:rsidRPr="002269F2" w14:paraId="5572CBCE"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1E3E4963" w14:textId="77777777" w:rsidR="00C668DA" w:rsidRPr="00547489" w:rsidRDefault="00C668DA" w:rsidP="00415B5D">
            <w:pPr>
              <w:spacing w:after="0" w:line="259" w:lineRule="auto"/>
              <w:rPr>
                <w:rFonts w:ascii="Arial" w:hAnsi="Arial" w:cs="Arial"/>
                <w:bCs/>
              </w:rPr>
            </w:pPr>
            <w:r w:rsidRPr="00547489">
              <w:rPr>
                <w:rFonts w:ascii="Arial" w:hAnsi="Arial" w:cs="Arial"/>
                <w:bCs/>
              </w:rPr>
              <w:t>Provider Background</w:t>
            </w:r>
            <w:r w:rsidRPr="00547489">
              <w:rPr>
                <w:rFonts w:ascii="Arial" w:eastAsia="Calibri" w:hAnsi="Arial" w:cs="Arial"/>
                <w:bCs/>
              </w:rPr>
              <w:t xml:space="preserve"> </w:t>
            </w:r>
          </w:p>
        </w:tc>
        <w:tc>
          <w:tcPr>
            <w:tcW w:w="2085" w:type="dxa"/>
            <w:tcBorders>
              <w:top w:val="single" w:sz="8" w:space="0" w:color="000000"/>
              <w:left w:val="single" w:sz="8" w:space="0" w:color="000000"/>
              <w:bottom w:val="single" w:sz="8" w:space="0" w:color="000000"/>
              <w:right w:val="single" w:sz="8" w:space="0" w:color="000000"/>
            </w:tcBorders>
          </w:tcPr>
          <w:p w14:paraId="56920E71" w14:textId="77777777" w:rsidR="00C668DA" w:rsidRPr="00547489" w:rsidRDefault="00C668DA" w:rsidP="00415B5D">
            <w:pPr>
              <w:spacing w:after="0" w:line="259" w:lineRule="auto"/>
              <w:ind w:left="12"/>
              <w:jc w:val="center"/>
              <w:rPr>
                <w:rFonts w:ascii="Arial" w:hAnsi="Arial" w:cs="Arial"/>
                <w:bCs/>
              </w:rPr>
            </w:pPr>
            <w:r w:rsidRPr="00547489">
              <w:rPr>
                <w:rFonts w:ascii="Arial" w:hAnsi="Arial" w:cs="Arial"/>
                <w:bCs/>
              </w:rPr>
              <w:t>Core</w:t>
            </w:r>
          </w:p>
        </w:tc>
        <w:tc>
          <w:tcPr>
            <w:tcW w:w="2085" w:type="dxa"/>
            <w:tcBorders>
              <w:top w:val="single" w:sz="8" w:space="0" w:color="000000"/>
              <w:left w:val="single" w:sz="8" w:space="0" w:color="000000"/>
              <w:bottom w:val="single" w:sz="8" w:space="0" w:color="000000"/>
              <w:right w:val="single" w:sz="8" w:space="0" w:color="000000"/>
            </w:tcBorders>
          </w:tcPr>
          <w:p w14:paraId="3C40D6B9" w14:textId="77777777" w:rsidR="00C668DA" w:rsidRPr="00547489" w:rsidRDefault="00C668DA" w:rsidP="00415B5D">
            <w:pPr>
              <w:spacing w:after="0" w:line="259" w:lineRule="auto"/>
              <w:ind w:left="13"/>
              <w:jc w:val="center"/>
              <w:rPr>
                <w:rFonts w:ascii="Arial" w:hAnsi="Arial" w:cs="Arial"/>
                <w:bCs/>
              </w:rPr>
            </w:pPr>
            <w:r w:rsidRPr="00547489">
              <w:rPr>
                <w:rFonts w:ascii="Arial" w:hAnsi="Arial" w:cs="Arial"/>
                <w:bCs/>
              </w:rPr>
              <w:t>Core</w:t>
            </w:r>
          </w:p>
        </w:tc>
        <w:tc>
          <w:tcPr>
            <w:tcW w:w="2083" w:type="dxa"/>
            <w:tcBorders>
              <w:top w:val="single" w:sz="8" w:space="0" w:color="000000"/>
              <w:left w:val="single" w:sz="8" w:space="0" w:color="000000"/>
              <w:bottom w:val="single" w:sz="8" w:space="0" w:color="000000"/>
              <w:right w:val="single" w:sz="8" w:space="0" w:color="000000"/>
            </w:tcBorders>
          </w:tcPr>
          <w:p w14:paraId="1E7A5099" w14:textId="77777777" w:rsidR="00C668DA" w:rsidRPr="00547489" w:rsidRDefault="00C668DA" w:rsidP="00415B5D">
            <w:pPr>
              <w:spacing w:after="0" w:line="259" w:lineRule="auto"/>
              <w:ind w:left="13"/>
              <w:jc w:val="center"/>
              <w:rPr>
                <w:rFonts w:ascii="Arial" w:hAnsi="Arial" w:cs="Arial"/>
                <w:bCs/>
              </w:rPr>
            </w:pPr>
            <w:r w:rsidRPr="00547489">
              <w:rPr>
                <w:rFonts w:ascii="Arial" w:hAnsi="Arial" w:cs="Arial"/>
                <w:bCs/>
              </w:rPr>
              <w:t>Core</w:t>
            </w:r>
          </w:p>
        </w:tc>
      </w:tr>
      <w:tr w:rsidR="00C668DA" w:rsidRPr="002269F2" w14:paraId="505E317D"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30018FF4" w14:textId="77777777" w:rsidR="00C668DA" w:rsidRPr="00547489" w:rsidRDefault="00C668DA" w:rsidP="00415B5D">
            <w:pPr>
              <w:spacing w:after="0" w:line="259" w:lineRule="auto"/>
              <w:rPr>
                <w:rFonts w:ascii="Arial" w:hAnsi="Arial" w:cs="Arial"/>
                <w:bCs/>
                <w:iCs/>
              </w:rPr>
            </w:pPr>
            <w:r w:rsidRPr="00547489">
              <w:rPr>
                <w:rFonts w:ascii="Arial" w:hAnsi="Arial" w:cs="Arial"/>
                <w:bCs/>
                <w:iCs/>
              </w:rPr>
              <w:t>Attendance and Capacity</w:t>
            </w:r>
          </w:p>
        </w:tc>
        <w:tc>
          <w:tcPr>
            <w:tcW w:w="2085" w:type="dxa"/>
            <w:tcBorders>
              <w:top w:val="single" w:sz="8" w:space="0" w:color="000000"/>
              <w:left w:val="single" w:sz="8" w:space="0" w:color="000000"/>
              <w:bottom w:val="single" w:sz="8" w:space="0" w:color="000000"/>
              <w:right w:val="single" w:sz="8" w:space="0" w:color="000000"/>
            </w:tcBorders>
          </w:tcPr>
          <w:p w14:paraId="46FC4F9E" w14:textId="77777777" w:rsidR="00C668DA" w:rsidRPr="00547489" w:rsidRDefault="00C668DA" w:rsidP="00415B5D">
            <w:pPr>
              <w:spacing w:after="0" w:line="259" w:lineRule="auto"/>
              <w:ind w:left="13"/>
              <w:jc w:val="center"/>
              <w:rPr>
                <w:rFonts w:ascii="Arial" w:hAnsi="Arial" w:cs="Arial"/>
                <w:bCs/>
              </w:rPr>
            </w:pPr>
            <w:r w:rsidRPr="00547489">
              <w:rPr>
                <w:rFonts w:ascii="Arial" w:hAnsi="Arial" w:cs="Arial"/>
                <w:bCs/>
              </w:rPr>
              <w:t>Core</w:t>
            </w:r>
          </w:p>
        </w:tc>
        <w:tc>
          <w:tcPr>
            <w:tcW w:w="2085" w:type="dxa"/>
            <w:tcBorders>
              <w:top w:val="single" w:sz="8" w:space="0" w:color="000000"/>
              <w:left w:val="single" w:sz="8" w:space="0" w:color="000000"/>
              <w:bottom w:val="single" w:sz="8" w:space="0" w:color="000000"/>
              <w:right w:val="single" w:sz="8" w:space="0" w:color="000000"/>
            </w:tcBorders>
          </w:tcPr>
          <w:p w14:paraId="58874148" w14:textId="77777777" w:rsidR="00C668DA" w:rsidRPr="00547489" w:rsidRDefault="00C668DA" w:rsidP="00415B5D">
            <w:pPr>
              <w:spacing w:after="0" w:line="259" w:lineRule="auto"/>
              <w:ind w:left="14"/>
              <w:jc w:val="center"/>
              <w:rPr>
                <w:rFonts w:ascii="Arial" w:hAnsi="Arial" w:cs="Arial"/>
                <w:bCs/>
              </w:rPr>
            </w:pPr>
            <w:r w:rsidRPr="00547489">
              <w:rPr>
                <w:rFonts w:ascii="Arial" w:hAnsi="Arial" w:cs="Arial"/>
                <w:bCs/>
              </w:rPr>
              <w:t>Core</w:t>
            </w:r>
          </w:p>
        </w:tc>
        <w:tc>
          <w:tcPr>
            <w:tcW w:w="2083" w:type="dxa"/>
            <w:tcBorders>
              <w:top w:val="single" w:sz="8" w:space="0" w:color="000000"/>
              <w:left w:val="single" w:sz="8" w:space="0" w:color="000000"/>
              <w:bottom w:val="single" w:sz="8" w:space="0" w:color="000000"/>
              <w:right w:val="single" w:sz="8" w:space="0" w:color="000000"/>
            </w:tcBorders>
          </w:tcPr>
          <w:p w14:paraId="57E03BAD" w14:textId="77777777" w:rsidR="00C668DA" w:rsidRPr="00547489" w:rsidRDefault="00C668DA" w:rsidP="00415B5D">
            <w:pPr>
              <w:spacing w:after="0" w:line="259" w:lineRule="auto"/>
              <w:ind w:left="12"/>
              <w:jc w:val="center"/>
              <w:rPr>
                <w:rFonts w:ascii="Arial" w:hAnsi="Arial" w:cs="Arial"/>
                <w:bCs/>
              </w:rPr>
            </w:pPr>
            <w:r w:rsidRPr="00547489">
              <w:rPr>
                <w:rFonts w:ascii="Arial" w:hAnsi="Arial" w:cs="Arial"/>
                <w:bCs/>
              </w:rPr>
              <w:t>Core</w:t>
            </w:r>
          </w:p>
        </w:tc>
      </w:tr>
      <w:tr w:rsidR="00C668DA" w:rsidRPr="002269F2" w14:paraId="4B42462E"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489D79DA" w14:textId="77777777" w:rsidR="00C668DA" w:rsidRPr="00547489" w:rsidRDefault="00C668DA" w:rsidP="00415B5D">
            <w:pPr>
              <w:spacing w:after="0" w:line="259" w:lineRule="auto"/>
              <w:rPr>
                <w:rFonts w:ascii="Arial" w:hAnsi="Arial" w:cs="Arial"/>
                <w:bCs/>
              </w:rPr>
            </w:pPr>
            <w:r w:rsidRPr="00547489">
              <w:rPr>
                <w:rFonts w:ascii="Arial" w:hAnsi="Arial" w:cs="Arial"/>
                <w:bCs/>
              </w:rPr>
              <w:t>Funded hours - delivery</w:t>
            </w:r>
          </w:p>
        </w:tc>
        <w:tc>
          <w:tcPr>
            <w:tcW w:w="2085" w:type="dxa"/>
            <w:tcBorders>
              <w:top w:val="single" w:sz="8" w:space="0" w:color="000000"/>
              <w:left w:val="single" w:sz="8" w:space="0" w:color="000000"/>
              <w:bottom w:val="single" w:sz="8" w:space="0" w:color="000000"/>
              <w:right w:val="single" w:sz="8" w:space="0" w:color="000000"/>
            </w:tcBorders>
          </w:tcPr>
          <w:p w14:paraId="5C587A2F" w14:textId="77777777" w:rsidR="00C668DA" w:rsidRPr="00547489" w:rsidRDefault="00C668DA" w:rsidP="00415B5D">
            <w:pPr>
              <w:spacing w:after="0" w:line="259" w:lineRule="auto"/>
              <w:ind w:left="13"/>
              <w:jc w:val="center"/>
              <w:rPr>
                <w:rFonts w:ascii="Arial" w:hAnsi="Arial" w:cs="Arial"/>
                <w:bCs/>
              </w:rPr>
            </w:pPr>
            <w:r w:rsidRPr="00547489">
              <w:rPr>
                <w:rFonts w:ascii="Arial" w:hAnsi="Arial" w:cs="Arial"/>
                <w:bCs/>
              </w:rPr>
              <w:t>Core</w:t>
            </w:r>
          </w:p>
        </w:tc>
        <w:tc>
          <w:tcPr>
            <w:tcW w:w="2085" w:type="dxa"/>
            <w:tcBorders>
              <w:top w:val="single" w:sz="8" w:space="0" w:color="000000"/>
              <w:left w:val="single" w:sz="8" w:space="0" w:color="000000"/>
              <w:bottom w:val="single" w:sz="8" w:space="0" w:color="000000"/>
              <w:right w:val="single" w:sz="8" w:space="0" w:color="000000"/>
            </w:tcBorders>
          </w:tcPr>
          <w:p w14:paraId="49543CAF" w14:textId="77777777" w:rsidR="00C668DA" w:rsidRPr="00547489" w:rsidRDefault="00C668DA" w:rsidP="00415B5D">
            <w:pPr>
              <w:spacing w:after="0" w:line="259" w:lineRule="auto"/>
              <w:ind w:left="14"/>
              <w:jc w:val="center"/>
              <w:rPr>
                <w:rFonts w:ascii="Arial" w:hAnsi="Arial" w:cs="Arial"/>
                <w:bCs/>
              </w:rPr>
            </w:pPr>
            <w:r w:rsidRPr="00547489">
              <w:rPr>
                <w:rFonts w:ascii="Arial" w:hAnsi="Arial" w:cs="Arial"/>
                <w:bCs/>
              </w:rPr>
              <w:t>Core</w:t>
            </w:r>
          </w:p>
        </w:tc>
        <w:tc>
          <w:tcPr>
            <w:tcW w:w="2083" w:type="dxa"/>
            <w:tcBorders>
              <w:top w:val="single" w:sz="8" w:space="0" w:color="000000"/>
              <w:left w:val="single" w:sz="8" w:space="0" w:color="000000"/>
              <w:bottom w:val="single" w:sz="8" w:space="0" w:color="000000"/>
              <w:right w:val="single" w:sz="8" w:space="0" w:color="000000"/>
            </w:tcBorders>
          </w:tcPr>
          <w:p w14:paraId="3FA8D6B9" w14:textId="77777777" w:rsidR="00C668DA" w:rsidRPr="00547489" w:rsidRDefault="00C668DA" w:rsidP="00415B5D">
            <w:pPr>
              <w:spacing w:after="0" w:line="259" w:lineRule="auto"/>
              <w:ind w:left="12"/>
              <w:jc w:val="center"/>
              <w:rPr>
                <w:rFonts w:ascii="Arial" w:hAnsi="Arial" w:cs="Arial"/>
                <w:bCs/>
              </w:rPr>
            </w:pPr>
            <w:r w:rsidRPr="00547489">
              <w:rPr>
                <w:rFonts w:ascii="Arial" w:hAnsi="Arial" w:cs="Arial"/>
                <w:bCs/>
              </w:rPr>
              <w:t>Core</w:t>
            </w:r>
          </w:p>
        </w:tc>
      </w:tr>
      <w:tr w:rsidR="00C668DA" w:rsidRPr="002269F2" w14:paraId="5D81E7AE"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488B3DC9" w14:textId="77777777" w:rsidR="00C668DA" w:rsidRPr="002269F2" w:rsidRDefault="00C668DA" w:rsidP="00415B5D">
            <w:pPr>
              <w:spacing w:after="0" w:line="259" w:lineRule="auto"/>
              <w:rPr>
                <w:rFonts w:ascii="Arial" w:hAnsi="Arial" w:cs="Arial"/>
              </w:rPr>
            </w:pPr>
            <w:r w:rsidRPr="002269F2">
              <w:rPr>
                <w:rFonts w:ascii="Arial" w:hAnsi="Arial" w:cs="Arial"/>
              </w:rPr>
              <w:t xml:space="preserve">Funded hours - flexibility </w:t>
            </w:r>
            <w:r w:rsidRPr="002269F2">
              <w:rPr>
                <w:rFonts w:ascii="Arial" w:eastAsia="Calibri" w:hAnsi="Arial" w:cs="Arial"/>
              </w:rPr>
              <w:t xml:space="preserve"> </w:t>
            </w:r>
          </w:p>
        </w:tc>
        <w:tc>
          <w:tcPr>
            <w:tcW w:w="2085" w:type="dxa"/>
            <w:tcBorders>
              <w:top w:val="single" w:sz="8" w:space="0" w:color="000000"/>
              <w:left w:val="single" w:sz="8" w:space="0" w:color="000000"/>
              <w:bottom w:val="single" w:sz="8" w:space="0" w:color="000000"/>
              <w:right w:val="single" w:sz="8" w:space="0" w:color="000000"/>
            </w:tcBorders>
          </w:tcPr>
          <w:p w14:paraId="20CE1127"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Variant 2</w:t>
            </w:r>
          </w:p>
        </w:tc>
        <w:tc>
          <w:tcPr>
            <w:tcW w:w="2085" w:type="dxa"/>
            <w:tcBorders>
              <w:top w:val="single" w:sz="8" w:space="0" w:color="000000"/>
              <w:left w:val="single" w:sz="8" w:space="0" w:color="000000"/>
              <w:bottom w:val="single" w:sz="8" w:space="0" w:color="000000"/>
              <w:right w:val="single" w:sz="8" w:space="0" w:color="000000"/>
            </w:tcBorders>
          </w:tcPr>
          <w:p w14:paraId="1C74C370"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1</w:t>
            </w:r>
          </w:p>
        </w:tc>
        <w:tc>
          <w:tcPr>
            <w:tcW w:w="2083" w:type="dxa"/>
            <w:tcBorders>
              <w:top w:val="single" w:sz="8" w:space="0" w:color="000000"/>
              <w:left w:val="single" w:sz="8" w:space="0" w:color="000000"/>
              <w:bottom w:val="single" w:sz="8" w:space="0" w:color="000000"/>
              <w:right w:val="single" w:sz="8" w:space="0" w:color="000000"/>
            </w:tcBorders>
          </w:tcPr>
          <w:p w14:paraId="467A50FE"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Variant 1</w:t>
            </w:r>
          </w:p>
        </w:tc>
      </w:tr>
      <w:tr w:rsidR="00C668DA" w:rsidRPr="002269F2" w14:paraId="2CD5429C"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5BA1DC05" w14:textId="77777777" w:rsidR="00C668DA" w:rsidRPr="002269F2" w:rsidRDefault="00C668DA" w:rsidP="00415B5D">
            <w:pPr>
              <w:spacing w:after="0" w:line="259" w:lineRule="auto"/>
              <w:rPr>
                <w:rFonts w:ascii="Arial" w:hAnsi="Arial" w:cs="Arial"/>
              </w:rPr>
            </w:pPr>
            <w:r w:rsidRPr="002269F2">
              <w:rPr>
                <w:rFonts w:ascii="Arial" w:hAnsi="Arial" w:cs="Arial"/>
              </w:rPr>
              <w:t>Staff-to-child ratios</w:t>
            </w:r>
            <w:r w:rsidRPr="002269F2">
              <w:rPr>
                <w:rFonts w:ascii="Arial" w:eastAsia="Calibri" w:hAnsi="Arial" w:cs="Arial"/>
              </w:rPr>
              <w:t xml:space="preserve"> </w:t>
            </w:r>
          </w:p>
        </w:tc>
        <w:tc>
          <w:tcPr>
            <w:tcW w:w="2085" w:type="dxa"/>
            <w:tcBorders>
              <w:top w:val="single" w:sz="8" w:space="0" w:color="000000"/>
              <w:left w:val="single" w:sz="8" w:space="0" w:color="000000"/>
              <w:bottom w:val="single" w:sz="8" w:space="0" w:color="000000"/>
              <w:right w:val="single" w:sz="8" w:space="0" w:color="000000"/>
            </w:tcBorders>
          </w:tcPr>
          <w:p w14:paraId="6B82958A"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2</w:t>
            </w:r>
          </w:p>
        </w:tc>
        <w:tc>
          <w:tcPr>
            <w:tcW w:w="2085" w:type="dxa"/>
            <w:tcBorders>
              <w:top w:val="single" w:sz="8" w:space="0" w:color="000000"/>
              <w:left w:val="single" w:sz="8" w:space="0" w:color="000000"/>
              <w:bottom w:val="single" w:sz="8" w:space="0" w:color="000000"/>
              <w:right w:val="single" w:sz="8" w:space="0" w:color="000000"/>
            </w:tcBorders>
          </w:tcPr>
          <w:p w14:paraId="0BAFB44A" w14:textId="77777777" w:rsidR="00C668DA" w:rsidRPr="002269F2" w:rsidRDefault="00C668DA" w:rsidP="00415B5D">
            <w:pPr>
              <w:spacing w:after="0" w:line="259" w:lineRule="auto"/>
              <w:ind w:left="15"/>
              <w:jc w:val="center"/>
              <w:rPr>
                <w:rFonts w:ascii="Arial" w:hAnsi="Arial" w:cs="Arial"/>
              </w:rPr>
            </w:pPr>
            <w:r w:rsidRPr="002269F2">
              <w:rPr>
                <w:rFonts w:ascii="Arial" w:hAnsi="Arial" w:cs="Arial"/>
              </w:rPr>
              <w:t>Variant 1+3</w:t>
            </w:r>
          </w:p>
        </w:tc>
        <w:tc>
          <w:tcPr>
            <w:tcW w:w="2083" w:type="dxa"/>
            <w:tcBorders>
              <w:top w:val="single" w:sz="8" w:space="0" w:color="000000"/>
              <w:left w:val="single" w:sz="8" w:space="0" w:color="000000"/>
              <w:bottom w:val="single" w:sz="8" w:space="0" w:color="000000"/>
              <w:right w:val="single" w:sz="8" w:space="0" w:color="000000"/>
            </w:tcBorders>
          </w:tcPr>
          <w:p w14:paraId="6EA436BF"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n/a</w:t>
            </w:r>
          </w:p>
        </w:tc>
      </w:tr>
      <w:tr w:rsidR="00C668DA" w:rsidRPr="002269F2" w14:paraId="2BA80F45"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0C693304" w14:textId="77777777" w:rsidR="00C668DA" w:rsidRPr="002269F2" w:rsidRDefault="00C668DA" w:rsidP="00415B5D">
            <w:pPr>
              <w:spacing w:after="0" w:line="259" w:lineRule="auto"/>
              <w:rPr>
                <w:rFonts w:ascii="Arial" w:hAnsi="Arial" w:cs="Arial"/>
              </w:rPr>
            </w:pPr>
            <w:r w:rsidRPr="002269F2">
              <w:rPr>
                <w:rFonts w:ascii="Arial" w:hAnsi="Arial" w:cs="Arial"/>
              </w:rPr>
              <w:t>Children with SEND</w:t>
            </w:r>
            <w:r w:rsidRPr="002269F2">
              <w:rPr>
                <w:rFonts w:ascii="Arial" w:eastAsia="Calibri" w:hAnsi="Arial" w:cs="Arial"/>
              </w:rPr>
              <w:t xml:space="preserve"> </w:t>
            </w:r>
          </w:p>
        </w:tc>
        <w:tc>
          <w:tcPr>
            <w:tcW w:w="2085" w:type="dxa"/>
            <w:tcBorders>
              <w:top w:val="single" w:sz="8" w:space="0" w:color="000000"/>
              <w:left w:val="single" w:sz="8" w:space="0" w:color="000000"/>
              <w:bottom w:val="single" w:sz="8" w:space="0" w:color="000000"/>
              <w:right w:val="single" w:sz="8" w:space="0" w:color="000000"/>
            </w:tcBorders>
          </w:tcPr>
          <w:p w14:paraId="3AD6D9D9"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Core</w:t>
            </w:r>
          </w:p>
        </w:tc>
        <w:tc>
          <w:tcPr>
            <w:tcW w:w="2085" w:type="dxa"/>
            <w:tcBorders>
              <w:top w:val="single" w:sz="8" w:space="0" w:color="000000"/>
              <w:left w:val="single" w:sz="8" w:space="0" w:color="000000"/>
              <w:bottom w:val="single" w:sz="8" w:space="0" w:color="000000"/>
              <w:right w:val="single" w:sz="8" w:space="0" w:color="000000"/>
            </w:tcBorders>
          </w:tcPr>
          <w:p w14:paraId="5F7038EA"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1+3</w:t>
            </w:r>
          </w:p>
        </w:tc>
        <w:tc>
          <w:tcPr>
            <w:tcW w:w="2083" w:type="dxa"/>
            <w:tcBorders>
              <w:top w:val="single" w:sz="8" w:space="0" w:color="000000"/>
              <w:left w:val="single" w:sz="8" w:space="0" w:color="000000"/>
              <w:bottom w:val="single" w:sz="8" w:space="0" w:color="000000"/>
              <w:right w:val="single" w:sz="8" w:space="0" w:color="000000"/>
            </w:tcBorders>
          </w:tcPr>
          <w:p w14:paraId="6F44561A"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Core</w:t>
            </w:r>
          </w:p>
        </w:tc>
      </w:tr>
      <w:tr w:rsidR="00C668DA" w:rsidRPr="002269F2" w14:paraId="3D037E5F"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695E8C3A" w14:textId="77777777" w:rsidR="00C668DA" w:rsidRPr="002269F2" w:rsidRDefault="00C668DA" w:rsidP="00415B5D">
            <w:pPr>
              <w:spacing w:after="0" w:line="259" w:lineRule="auto"/>
              <w:rPr>
                <w:rFonts w:ascii="Arial" w:hAnsi="Arial" w:cs="Arial"/>
              </w:rPr>
            </w:pPr>
            <w:r w:rsidRPr="002269F2">
              <w:rPr>
                <w:rFonts w:ascii="Arial" w:hAnsi="Arial" w:cs="Arial"/>
              </w:rPr>
              <w:t>Access to SENCO</w:t>
            </w:r>
          </w:p>
        </w:tc>
        <w:tc>
          <w:tcPr>
            <w:tcW w:w="2085" w:type="dxa"/>
            <w:tcBorders>
              <w:top w:val="single" w:sz="8" w:space="0" w:color="000000"/>
              <w:left w:val="single" w:sz="8" w:space="0" w:color="000000"/>
              <w:bottom w:val="single" w:sz="8" w:space="0" w:color="000000"/>
              <w:right w:val="single" w:sz="8" w:space="0" w:color="000000"/>
            </w:tcBorders>
          </w:tcPr>
          <w:p w14:paraId="6B3675D1"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Variant 1</w:t>
            </w:r>
          </w:p>
        </w:tc>
        <w:tc>
          <w:tcPr>
            <w:tcW w:w="2085" w:type="dxa"/>
            <w:tcBorders>
              <w:top w:val="single" w:sz="8" w:space="0" w:color="000000"/>
              <w:left w:val="single" w:sz="8" w:space="0" w:color="000000"/>
              <w:bottom w:val="single" w:sz="8" w:space="0" w:color="000000"/>
              <w:right w:val="single" w:sz="8" w:space="0" w:color="000000"/>
            </w:tcBorders>
          </w:tcPr>
          <w:p w14:paraId="2352D095"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1</w:t>
            </w:r>
          </w:p>
        </w:tc>
        <w:tc>
          <w:tcPr>
            <w:tcW w:w="2083" w:type="dxa"/>
            <w:tcBorders>
              <w:top w:val="single" w:sz="8" w:space="0" w:color="000000"/>
              <w:left w:val="single" w:sz="8" w:space="0" w:color="000000"/>
              <w:bottom w:val="single" w:sz="8" w:space="0" w:color="000000"/>
              <w:right w:val="single" w:sz="8" w:space="0" w:color="000000"/>
            </w:tcBorders>
          </w:tcPr>
          <w:p w14:paraId="3B18AF22"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Variant 1</w:t>
            </w:r>
          </w:p>
        </w:tc>
      </w:tr>
      <w:tr w:rsidR="00C668DA" w:rsidRPr="002269F2" w14:paraId="2B6556C1"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4A13E63E" w14:textId="77777777" w:rsidR="00C668DA" w:rsidRPr="002269F2" w:rsidRDefault="00C668DA" w:rsidP="00415B5D">
            <w:pPr>
              <w:spacing w:after="0" w:line="259" w:lineRule="auto"/>
              <w:rPr>
                <w:rFonts w:ascii="Arial" w:hAnsi="Arial" w:cs="Arial"/>
              </w:rPr>
            </w:pPr>
            <w:r w:rsidRPr="002269F2">
              <w:rPr>
                <w:rFonts w:ascii="Arial" w:hAnsi="Arial" w:cs="Arial"/>
              </w:rPr>
              <w:t>Provider level staff questions*</w:t>
            </w:r>
          </w:p>
        </w:tc>
        <w:tc>
          <w:tcPr>
            <w:tcW w:w="2085" w:type="dxa"/>
            <w:tcBorders>
              <w:top w:val="single" w:sz="8" w:space="0" w:color="000000"/>
              <w:left w:val="single" w:sz="8" w:space="0" w:color="000000"/>
              <w:bottom w:val="single" w:sz="8" w:space="0" w:color="000000"/>
              <w:right w:val="single" w:sz="8" w:space="0" w:color="000000"/>
            </w:tcBorders>
          </w:tcPr>
          <w:p w14:paraId="7874A94B"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Core / Variant 1</w:t>
            </w:r>
          </w:p>
        </w:tc>
        <w:tc>
          <w:tcPr>
            <w:tcW w:w="2085" w:type="dxa"/>
            <w:tcBorders>
              <w:top w:val="single" w:sz="8" w:space="0" w:color="000000"/>
              <w:left w:val="single" w:sz="8" w:space="0" w:color="000000"/>
              <w:bottom w:val="single" w:sz="8" w:space="0" w:color="000000"/>
              <w:right w:val="single" w:sz="8" w:space="0" w:color="000000"/>
            </w:tcBorders>
          </w:tcPr>
          <w:p w14:paraId="2E8F9B1B"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Core / Variant 2</w:t>
            </w:r>
          </w:p>
        </w:tc>
        <w:tc>
          <w:tcPr>
            <w:tcW w:w="2083" w:type="dxa"/>
            <w:tcBorders>
              <w:top w:val="single" w:sz="8" w:space="0" w:color="000000"/>
              <w:left w:val="single" w:sz="8" w:space="0" w:color="000000"/>
              <w:bottom w:val="single" w:sz="8" w:space="0" w:color="000000"/>
              <w:right w:val="single" w:sz="8" w:space="0" w:color="000000"/>
            </w:tcBorders>
          </w:tcPr>
          <w:p w14:paraId="563E3432"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Core / Variant 1</w:t>
            </w:r>
          </w:p>
        </w:tc>
      </w:tr>
      <w:tr w:rsidR="00C668DA" w:rsidRPr="002269F2" w14:paraId="626E8B87"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69BDF5DD" w14:textId="77777777" w:rsidR="00C668DA" w:rsidRPr="002269F2" w:rsidRDefault="00C668DA" w:rsidP="00415B5D">
            <w:pPr>
              <w:spacing w:after="0" w:line="259" w:lineRule="auto"/>
              <w:rPr>
                <w:rFonts w:ascii="Arial" w:hAnsi="Arial" w:cs="Arial"/>
              </w:rPr>
            </w:pPr>
            <w:r w:rsidRPr="002269F2">
              <w:rPr>
                <w:rFonts w:ascii="Arial" w:hAnsi="Arial" w:cs="Arial"/>
              </w:rPr>
              <w:t>Looped staff questions</w:t>
            </w:r>
          </w:p>
        </w:tc>
        <w:tc>
          <w:tcPr>
            <w:tcW w:w="2085" w:type="dxa"/>
            <w:tcBorders>
              <w:top w:val="single" w:sz="8" w:space="0" w:color="000000"/>
              <w:left w:val="single" w:sz="8" w:space="0" w:color="000000"/>
              <w:bottom w:val="single" w:sz="8" w:space="0" w:color="000000"/>
              <w:right w:val="single" w:sz="8" w:space="0" w:color="000000"/>
            </w:tcBorders>
          </w:tcPr>
          <w:p w14:paraId="378E11A0"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Variant 1</w:t>
            </w:r>
          </w:p>
        </w:tc>
        <w:tc>
          <w:tcPr>
            <w:tcW w:w="2085" w:type="dxa"/>
            <w:tcBorders>
              <w:top w:val="single" w:sz="8" w:space="0" w:color="000000"/>
              <w:left w:val="single" w:sz="8" w:space="0" w:color="000000"/>
              <w:bottom w:val="single" w:sz="8" w:space="0" w:color="000000"/>
              <w:right w:val="single" w:sz="8" w:space="0" w:color="000000"/>
            </w:tcBorders>
          </w:tcPr>
          <w:p w14:paraId="60470801"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2</w:t>
            </w:r>
          </w:p>
        </w:tc>
        <w:tc>
          <w:tcPr>
            <w:tcW w:w="2083" w:type="dxa"/>
            <w:tcBorders>
              <w:top w:val="single" w:sz="8" w:space="0" w:color="000000"/>
              <w:left w:val="single" w:sz="8" w:space="0" w:color="000000"/>
              <w:bottom w:val="single" w:sz="8" w:space="0" w:color="000000"/>
              <w:right w:val="single" w:sz="8" w:space="0" w:color="000000"/>
            </w:tcBorders>
          </w:tcPr>
          <w:p w14:paraId="200B093F"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Variant 1</w:t>
            </w:r>
          </w:p>
        </w:tc>
      </w:tr>
      <w:tr w:rsidR="00C668DA" w:rsidRPr="002269F2" w14:paraId="4350F970"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45EBAB7C" w14:textId="77777777" w:rsidR="00C668DA" w:rsidRPr="002269F2" w:rsidRDefault="00C668DA" w:rsidP="00415B5D">
            <w:pPr>
              <w:spacing w:after="0" w:line="259" w:lineRule="auto"/>
              <w:rPr>
                <w:rFonts w:ascii="Arial" w:hAnsi="Arial" w:cs="Arial"/>
              </w:rPr>
            </w:pPr>
            <w:r w:rsidRPr="002269F2">
              <w:rPr>
                <w:rFonts w:ascii="Arial" w:hAnsi="Arial" w:cs="Arial"/>
              </w:rPr>
              <w:t>Fees and Free Entitlements</w:t>
            </w:r>
          </w:p>
        </w:tc>
        <w:tc>
          <w:tcPr>
            <w:tcW w:w="2085" w:type="dxa"/>
            <w:tcBorders>
              <w:top w:val="single" w:sz="8" w:space="0" w:color="000000"/>
              <w:left w:val="single" w:sz="8" w:space="0" w:color="000000"/>
              <w:bottom w:val="single" w:sz="8" w:space="0" w:color="000000"/>
              <w:right w:val="single" w:sz="8" w:space="0" w:color="000000"/>
            </w:tcBorders>
          </w:tcPr>
          <w:p w14:paraId="7D1E8E08"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Core</w:t>
            </w:r>
          </w:p>
        </w:tc>
        <w:tc>
          <w:tcPr>
            <w:tcW w:w="2085" w:type="dxa"/>
            <w:tcBorders>
              <w:top w:val="single" w:sz="8" w:space="0" w:color="000000"/>
              <w:left w:val="single" w:sz="8" w:space="0" w:color="000000"/>
              <w:bottom w:val="single" w:sz="8" w:space="0" w:color="000000"/>
              <w:right w:val="single" w:sz="8" w:space="0" w:color="000000"/>
            </w:tcBorders>
          </w:tcPr>
          <w:p w14:paraId="183BCEE1"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1+3</w:t>
            </w:r>
          </w:p>
        </w:tc>
        <w:tc>
          <w:tcPr>
            <w:tcW w:w="2083" w:type="dxa"/>
            <w:tcBorders>
              <w:top w:val="single" w:sz="8" w:space="0" w:color="000000"/>
              <w:left w:val="single" w:sz="8" w:space="0" w:color="000000"/>
              <w:bottom w:val="single" w:sz="8" w:space="0" w:color="000000"/>
              <w:right w:val="single" w:sz="8" w:space="0" w:color="000000"/>
            </w:tcBorders>
          </w:tcPr>
          <w:p w14:paraId="497C5EE3"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Variant 2</w:t>
            </w:r>
          </w:p>
        </w:tc>
      </w:tr>
      <w:tr w:rsidR="00C668DA" w:rsidRPr="002269F2" w14:paraId="679E53C8"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147E28C3" w14:textId="77777777" w:rsidR="00C668DA" w:rsidRPr="002269F2" w:rsidRDefault="00C668DA" w:rsidP="00415B5D">
            <w:pPr>
              <w:spacing w:after="0" w:line="259" w:lineRule="auto"/>
              <w:rPr>
                <w:rFonts w:ascii="Arial" w:hAnsi="Arial" w:cs="Arial"/>
              </w:rPr>
            </w:pPr>
            <w:r w:rsidRPr="002269F2">
              <w:rPr>
                <w:rFonts w:ascii="Arial" w:hAnsi="Arial" w:cs="Arial"/>
              </w:rPr>
              <w:t>EYPP and TFC</w:t>
            </w:r>
          </w:p>
        </w:tc>
        <w:tc>
          <w:tcPr>
            <w:tcW w:w="2085" w:type="dxa"/>
            <w:tcBorders>
              <w:top w:val="single" w:sz="8" w:space="0" w:color="000000"/>
              <w:left w:val="single" w:sz="8" w:space="0" w:color="000000"/>
              <w:bottom w:val="single" w:sz="8" w:space="0" w:color="000000"/>
              <w:right w:val="single" w:sz="8" w:space="0" w:color="000000"/>
            </w:tcBorders>
          </w:tcPr>
          <w:p w14:paraId="46EE89F8"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Core</w:t>
            </w:r>
          </w:p>
        </w:tc>
        <w:tc>
          <w:tcPr>
            <w:tcW w:w="2085" w:type="dxa"/>
            <w:tcBorders>
              <w:top w:val="single" w:sz="8" w:space="0" w:color="000000"/>
              <w:left w:val="single" w:sz="8" w:space="0" w:color="000000"/>
              <w:bottom w:val="single" w:sz="8" w:space="0" w:color="000000"/>
              <w:right w:val="single" w:sz="8" w:space="0" w:color="000000"/>
            </w:tcBorders>
          </w:tcPr>
          <w:p w14:paraId="482FD3B9"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Core</w:t>
            </w:r>
          </w:p>
        </w:tc>
        <w:tc>
          <w:tcPr>
            <w:tcW w:w="2083" w:type="dxa"/>
            <w:tcBorders>
              <w:top w:val="single" w:sz="8" w:space="0" w:color="000000"/>
              <w:left w:val="single" w:sz="8" w:space="0" w:color="000000"/>
              <w:bottom w:val="single" w:sz="8" w:space="0" w:color="000000"/>
              <w:right w:val="single" w:sz="8" w:space="0" w:color="000000"/>
            </w:tcBorders>
          </w:tcPr>
          <w:p w14:paraId="6DDA37DF"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Core</w:t>
            </w:r>
          </w:p>
        </w:tc>
      </w:tr>
      <w:tr w:rsidR="00C668DA" w:rsidRPr="002269F2" w14:paraId="02CF91D0"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4000FD8B" w14:textId="77777777" w:rsidR="00C668DA" w:rsidRPr="002269F2" w:rsidRDefault="00C668DA" w:rsidP="00415B5D">
            <w:pPr>
              <w:spacing w:after="0" w:line="259" w:lineRule="auto"/>
              <w:rPr>
                <w:rFonts w:ascii="Arial" w:hAnsi="Arial" w:cs="Arial"/>
              </w:rPr>
            </w:pPr>
            <w:r w:rsidRPr="002269F2">
              <w:rPr>
                <w:rFonts w:ascii="Arial" w:hAnsi="Arial" w:cs="Arial"/>
              </w:rPr>
              <w:t>Expansion of provision</w:t>
            </w:r>
          </w:p>
        </w:tc>
        <w:tc>
          <w:tcPr>
            <w:tcW w:w="2085" w:type="dxa"/>
            <w:tcBorders>
              <w:top w:val="single" w:sz="8" w:space="0" w:color="000000"/>
              <w:left w:val="single" w:sz="8" w:space="0" w:color="000000"/>
              <w:bottom w:val="single" w:sz="8" w:space="0" w:color="000000"/>
              <w:right w:val="single" w:sz="8" w:space="0" w:color="000000"/>
            </w:tcBorders>
          </w:tcPr>
          <w:p w14:paraId="010B87D4"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Variant 2</w:t>
            </w:r>
          </w:p>
        </w:tc>
        <w:tc>
          <w:tcPr>
            <w:tcW w:w="2085" w:type="dxa"/>
            <w:tcBorders>
              <w:top w:val="single" w:sz="8" w:space="0" w:color="000000"/>
              <w:left w:val="single" w:sz="8" w:space="0" w:color="000000"/>
              <w:bottom w:val="single" w:sz="8" w:space="0" w:color="000000"/>
              <w:right w:val="single" w:sz="8" w:space="0" w:color="000000"/>
            </w:tcBorders>
          </w:tcPr>
          <w:p w14:paraId="32668AB0"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1</w:t>
            </w:r>
          </w:p>
        </w:tc>
        <w:tc>
          <w:tcPr>
            <w:tcW w:w="2083" w:type="dxa"/>
            <w:tcBorders>
              <w:top w:val="single" w:sz="8" w:space="0" w:color="000000"/>
              <w:left w:val="single" w:sz="8" w:space="0" w:color="000000"/>
              <w:bottom w:val="single" w:sz="8" w:space="0" w:color="000000"/>
              <w:right w:val="single" w:sz="8" w:space="0" w:color="000000"/>
            </w:tcBorders>
          </w:tcPr>
          <w:p w14:paraId="22E33E09"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Variant 1</w:t>
            </w:r>
          </w:p>
        </w:tc>
      </w:tr>
      <w:tr w:rsidR="00C668DA" w:rsidRPr="002269F2" w14:paraId="10B300E1"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70198CAC" w14:textId="77777777" w:rsidR="00C668DA" w:rsidRPr="002269F2" w:rsidRDefault="00C668DA" w:rsidP="00415B5D">
            <w:pPr>
              <w:spacing w:after="0" w:line="259" w:lineRule="auto"/>
              <w:rPr>
                <w:rFonts w:ascii="Arial" w:hAnsi="Arial" w:cs="Arial"/>
              </w:rPr>
            </w:pPr>
            <w:r w:rsidRPr="002269F2">
              <w:rPr>
                <w:rFonts w:ascii="Arial" w:hAnsi="Arial" w:cs="Arial"/>
              </w:rPr>
              <w:t>Costs of childcare</w:t>
            </w:r>
          </w:p>
        </w:tc>
        <w:tc>
          <w:tcPr>
            <w:tcW w:w="2085" w:type="dxa"/>
            <w:tcBorders>
              <w:top w:val="single" w:sz="8" w:space="0" w:color="000000"/>
              <w:left w:val="single" w:sz="8" w:space="0" w:color="000000"/>
              <w:bottom w:val="single" w:sz="8" w:space="0" w:color="000000"/>
              <w:right w:val="single" w:sz="8" w:space="0" w:color="000000"/>
            </w:tcBorders>
          </w:tcPr>
          <w:p w14:paraId="1F369C36"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Variant 2</w:t>
            </w:r>
          </w:p>
        </w:tc>
        <w:tc>
          <w:tcPr>
            <w:tcW w:w="2085" w:type="dxa"/>
            <w:tcBorders>
              <w:top w:val="single" w:sz="8" w:space="0" w:color="000000"/>
              <w:left w:val="single" w:sz="8" w:space="0" w:color="000000"/>
              <w:bottom w:val="single" w:sz="8" w:space="0" w:color="000000"/>
              <w:right w:val="single" w:sz="8" w:space="0" w:color="000000"/>
            </w:tcBorders>
          </w:tcPr>
          <w:p w14:paraId="0D137DD7"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3</w:t>
            </w:r>
          </w:p>
        </w:tc>
        <w:tc>
          <w:tcPr>
            <w:tcW w:w="2083" w:type="dxa"/>
            <w:tcBorders>
              <w:top w:val="single" w:sz="8" w:space="0" w:color="000000"/>
              <w:left w:val="single" w:sz="8" w:space="0" w:color="000000"/>
              <w:bottom w:val="single" w:sz="8" w:space="0" w:color="000000"/>
              <w:right w:val="single" w:sz="8" w:space="0" w:color="000000"/>
            </w:tcBorders>
          </w:tcPr>
          <w:p w14:paraId="3FCF59C0"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Variant 2</w:t>
            </w:r>
          </w:p>
        </w:tc>
      </w:tr>
      <w:tr w:rsidR="00C668DA" w:rsidRPr="002269F2" w14:paraId="35CC2574"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3E358151" w14:textId="77777777" w:rsidR="00C668DA" w:rsidRPr="002269F2" w:rsidRDefault="00C668DA" w:rsidP="00415B5D">
            <w:pPr>
              <w:spacing w:after="0" w:line="259" w:lineRule="auto"/>
              <w:rPr>
                <w:rFonts w:ascii="Arial" w:hAnsi="Arial" w:cs="Arial"/>
              </w:rPr>
            </w:pPr>
            <w:r w:rsidRPr="002269F2">
              <w:rPr>
                <w:rFonts w:ascii="Arial" w:hAnsi="Arial" w:cs="Arial"/>
              </w:rPr>
              <w:t>Income from childcare</w:t>
            </w:r>
          </w:p>
        </w:tc>
        <w:tc>
          <w:tcPr>
            <w:tcW w:w="2085" w:type="dxa"/>
            <w:tcBorders>
              <w:top w:val="single" w:sz="8" w:space="0" w:color="000000"/>
              <w:left w:val="single" w:sz="8" w:space="0" w:color="000000"/>
              <w:bottom w:val="single" w:sz="8" w:space="0" w:color="000000"/>
              <w:right w:val="single" w:sz="8" w:space="0" w:color="000000"/>
            </w:tcBorders>
          </w:tcPr>
          <w:p w14:paraId="25AEE881"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Variant 2</w:t>
            </w:r>
          </w:p>
        </w:tc>
        <w:tc>
          <w:tcPr>
            <w:tcW w:w="2085" w:type="dxa"/>
            <w:tcBorders>
              <w:top w:val="single" w:sz="8" w:space="0" w:color="000000"/>
              <w:left w:val="single" w:sz="8" w:space="0" w:color="000000"/>
              <w:bottom w:val="single" w:sz="8" w:space="0" w:color="000000"/>
              <w:right w:val="single" w:sz="8" w:space="0" w:color="000000"/>
            </w:tcBorders>
          </w:tcPr>
          <w:p w14:paraId="421A5BCE"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Variant 3</w:t>
            </w:r>
          </w:p>
        </w:tc>
        <w:tc>
          <w:tcPr>
            <w:tcW w:w="2083" w:type="dxa"/>
            <w:tcBorders>
              <w:top w:val="single" w:sz="8" w:space="0" w:color="000000"/>
              <w:left w:val="single" w:sz="8" w:space="0" w:color="000000"/>
              <w:bottom w:val="single" w:sz="8" w:space="0" w:color="000000"/>
              <w:right w:val="single" w:sz="8" w:space="0" w:color="000000"/>
            </w:tcBorders>
          </w:tcPr>
          <w:p w14:paraId="0840B77F"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Variant 2</w:t>
            </w:r>
          </w:p>
        </w:tc>
      </w:tr>
      <w:tr w:rsidR="00C668DA" w:rsidRPr="002269F2" w14:paraId="5BC20DC7" w14:textId="77777777" w:rsidTr="00873FD9">
        <w:trPr>
          <w:trHeight w:val="403"/>
        </w:trPr>
        <w:tc>
          <w:tcPr>
            <w:tcW w:w="3219" w:type="dxa"/>
            <w:tcBorders>
              <w:top w:val="single" w:sz="8" w:space="0" w:color="000000"/>
              <w:left w:val="single" w:sz="8" w:space="0" w:color="000000"/>
              <w:bottom w:val="single" w:sz="8" w:space="0" w:color="000000"/>
              <w:right w:val="single" w:sz="8" w:space="0" w:color="000000"/>
            </w:tcBorders>
          </w:tcPr>
          <w:p w14:paraId="73C5B452" w14:textId="77777777" w:rsidR="00C668DA" w:rsidRPr="002269F2" w:rsidRDefault="00C668DA" w:rsidP="00415B5D">
            <w:pPr>
              <w:spacing w:after="0" w:line="259" w:lineRule="auto"/>
              <w:rPr>
                <w:rFonts w:ascii="Arial" w:hAnsi="Arial" w:cs="Arial"/>
              </w:rPr>
            </w:pPr>
            <w:r w:rsidRPr="002269F2">
              <w:rPr>
                <w:rFonts w:ascii="Arial" w:hAnsi="Arial" w:cs="Arial"/>
              </w:rPr>
              <w:t>Additional services</w:t>
            </w:r>
          </w:p>
        </w:tc>
        <w:tc>
          <w:tcPr>
            <w:tcW w:w="2085" w:type="dxa"/>
            <w:tcBorders>
              <w:top w:val="single" w:sz="8" w:space="0" w:color="000000"/>
              <w:left w:val="single" w:sz="8" w:space="0" w:color="000000"/>
              <w:bottom w:val="single" w:sz="8" w:space="0" w:color="000000"/>
              <w:right w:val="single" w:sz="8" w:space="0" w:color="000000"/>
            </w:tcBorders>
          </w:tcPr>
          <w:p w14:paraId="02A39E30" w14:textId="77777777" w:rsidR="00C668DA" w:rsidRPr="002269F2" w:rsidRDefault="00C668DA" w:rsidP="00415B5D">
            <w:pPr>
              <w:spacing w:after="0" w:line="259" w:lineRule="auto"/>
              <w:ind w:left="13"/>
              <w:jc w:val="center"/>
              <w:rPr>
                <w:rFonts w:ascii="Arial" w:hAnsi="Arial" w:cs="Arial"/>
              </w:rPr>
            </w:pPr>
            <w:r w:rsidRPr="002269F2">
              <w:rPr>
                <w:rFonts w:ascii="Arial" w:hAnsi="Arial" w:cs="Arial"/>
              </w:rPr>
              <w:t>Core</w:t>
            </w:r>
          </w:p>
        </w:tc>
        <w:tc>
          <w:tcPr>
            <w:tcW w:w="2085" w:type="dxa"/>
            <w:tcBorders>
              <w:top w:val="single" w:sz="8" w:space="0" w:color="000000"/>
              <w:left w:val="single" w:sz="8" w:space="0" w:color="000000"/>
              <w:bottom w:val="single" w:sz="8" w:space="0" w:color="000000"/>
              <w:right w:val="single" w:sz="8" w:space="0" w:color="000000"/>
            </w:tcBorders>
          </w:tcPr>
          <w:p w14:paraId="59F8363B" w14:textId="77777777" w:rsidR="00C668DA" w:rsidRPr="002269F2" w:rsidRDefault="00C668DA" w:rsidP="00415B5D">
            <w:pPr>
              <w:spacing w:after="0" w:line="259" w:lineRule="auto"/>
              <w:ind w:left="14"/>
              <w:jc w:val="center"/>
              <w:rPr>
                <w:rFonts w:ascii="Arial" w:hAnsi="Arial" w:cs="Arial"/>
              </w:rPr>
            </w:pPr>
            <w:r w:rsidRPr="002269F2">
              <w:rPr>
                <w:rFonts w:ascii="Arial" w:hAnsi="Arial" w:cs="Arial"/>
              </w:rPr>
              <w:t>Core</w:t>
            </w:r>
          </w:p>
        </w:tc>
        <w:tc>
          <w:tcPr>
            <w:tcW w:w="2083" w:type="dxa"/>
            <w:tcBorders>
              <w:top w:val="single" w:sz="8" w:space="0" w:color="000000"/>
              <w:left w:val="single" w:sz="8" w:space="0" w:color="000000"/>
              <w:bottom w:val="single" w:sz="8" w:space="0" w:color="000000"/>
              <w:right w:val="single" w:sz="8" w:space="0" w:color="000000"/>
            </w:tcBorders>
          </w:tcPr>
          <w:p w14:paraId="22456861" w14:textId="77777777" w:rsidR="00C668DA" w:rsidRPr="002269F2" w:rsidRDefault="00C668DA" w:rsidP="00415B5D">
            <w:pPr>
              <w:spacing w:after="0" w:line="259" w:lineRule="auto"/>
              <w:ind w:left="12"/>
              <w:jc w:val="center"/>
              <w:rPr>
                <w:rFonts w:ascii="Arial" w:hAnsi="Arial" w:cs="Arial"/>
              </w:rPr>
            </w:pPr>
            <w:r w:rsidRPr="002269F2">
              <w:rPr>
                <w:rFonts w:ascii="Arial" w:hAnsi="Arial" w:cs="Arial"/>
              </w:rPr>
              <w:t>N/A</w:t>
            </w:r>
          </w:p>
        </w:tc>
      </w:tr>
    </w:tbl>
    <w:p w14:paraId="3E978281" w14:textId="77777777" w:rsidR="00C668DA" w:rsidRDefault="00C668DA" w:rsidP="00C668DA">
      <w:pPr>
        <w:spacing w:after="99" w:line="259" w:lineRule="auto"/>
      </w:pPr>
    </w:p>
    <w:p w14:paraId="55766854" w14:textId="77777777" w:rsidR="00C668DA" w:rsidRDefault="00C668DA" w:rsidP="00C668DA">
      <w:pPr>
        <w:tabs>
          <w:tab w:val="center" w:pos="4729"/>
        </w:tabs>
        <w:spacing w:after="91" w:line="259" w:lineRule="auto"/>
      </w:pPr>
      <w:r>
        <w:rPr>
          <w:sz w:val="18"/>
        </w:rPr>
        <w:t xml:space="preserve"> </w:t>
      </w:r>
      <w:r>
        <w:rPr>
          <w:sz w:val="18"/>
        </w:rPr>
        <w:tab/>
        <w:t xml:space="preserve">*Some questions in these sections were core and asked of all, some questions allocated to a specific variant.  </w:t>
      </w:r>
    </w:p>
    <w:p w14:paraId="3A8D33B6" w14:textId="77777777" w:rsidR="00C668DA" w:rsidRDefault="00C668DA" w:rsidP="00C668DA">
      <w:pPr>
        <w:spacing w:after="0" w:line="259" w:lineRule="auto"/>
        <w:ind w:left="403"/>
      </w:pPr>
    </w:p>
    <w:p w14:paraId="77BA9851" w14:textId="4C7250B0" w:rsidR="008046F1" w:rsidRDefault="008046F1" w:rsidP="00C668DA">
      <w:pPr>
        <w:ind w:right="179"/>
      </w:pPr>
    </w:p>
    <w:p w14:paraId="673DD71E" w14:textId="77777777" w:rsidR="008046F1" w:rsidRDefault="008046F1" w:rsidP="0027622D">
      <w:pPr>
        <w:pStyle w:val="Heading1"/>
        <w:numPr>
          <w:ilvl w:val="0"/>
          <w:numId w:val="42"/>
        </w:numPr>
        <w:ind w:left="567" w:hanging="567"/>
      </w:pPr>
      <w:bookmarkStart w:id="23" w:name="_Toc121740624"/>
      <w:r>
        <w:lastRenderedPageBreak/>
        <w:t>Survey fieldwork</w:t>
      </w:r>
      <w:bookmarkEnd w:id="23"/>
      <w:r>
        <w:t xml:space="preserve"> </w:t>
      </w:r>
    </w:p>
    <w:p w14:paraId="0EDC1759" w14:textId="2C785A78" w:rsidR="00E86E5B" w:rsidRDefault="008046F1" w:rsidP="00E86E5B">
      <w:pPr>
        <w:ind w:left="-4" w:right="168"/>
      </w:pPr>
      <w:r>
        <w:t xml:space="preserve">The 2022 main Survey of Childcare and Early Years Providers (SCEYP) was conducted as a mixed-mode survey, which could be completed either online (via Computer Assisted Web Interviewing, also known as “CAWI”) or on the telephone (Computer Assisted Telephone Interviewing, also known as “CATI”). Both surveys were conducted by IFF Research. Data for the mixed-mode short SCEYP was collected online and using a paper questionnaire. </w:t>
      </w:r>
      <w:bookmarkStart w:id="24" w:name="_Toc65361"/>
    </w:p>
    <w:p w14:paraId="0341B417" w14:textId="230EEE63" w:rsidR="008046F1" w:rsidRDefault="008046F1" w:rsidP="00E86E5B">
      <w:pPr>
        <w:pStyle w:val="Heading3"/>
      </w:pPr>
      <w:bookmarkStart w:id="25" w:name="_Toc121740625"/>
      <w:r>
        <w:t>4.1 Main SCEYP: Interviewer training and project briefings</w:t>
      </w:r>
      <w:bookmarkEnd w:id="25"/>
      <w:r>
        <w:t xml:space="preserve"> </w:t>
      </w:r>
      <w:bookmarkEnd w:id="24"/>
    </w:p>
    <w:p w14:paraId="0AA67754" w14:textId="77777777" w:rsidR="008046F1" w:rsidRDefault="008046F1" w:rsidP="008046F1">
      <w:pPr>
        <w:ind w:left="-4" w:right="168"/>
      </w:pPr>
      <w:r>
        <w:t xml:space="preserve">Before starting work on the survey, all interviewers were required to attend a project briefing on the survey. Briefings were carried out using video teleconferencing and covered: </w:t>
      </w:r>
    </w:p>
    <w:p w14:paraId="2F3C81FF" w14:textId="77777777" w:rsidR="008046F1" w:rsidRDefault="008046F1" w:rsidP="00C45A86">
      <w:pPr>
        <w:numPr>
          <w:ilvl w:val="0"/>
          <w:numId w:val="35"/>
        </w:numPr>
        <w:suppressAutoHyphens w:val="0"/>
        <w:autoSpaceDN/>
        <w:spacing w:after="90" w:line="295" w:lineRule="auto"/>
        <w:ind w:right="168" w:hanging="360"/>
        <w:jc w:val="both"/>
        <w:textAlignment w:val="auto"/>
      </w:pPr>
      <w:r>
        <w:t xml:space="preserve">Purpose of the study and how the data are </w:t>
      </w:r>
      <w:proofErr w:type="gramStart"/>
      <w:r>
        <w:t>used;</w:t>
      </w:r>
      <w:proofErr w:type="gramEnd"/>
      <w:r>
        <w:t xml:space="preserve"> </w:t>
      </w:r>
    </w:p>
    <w:p w14:paraId="3F53F21D" w14:textId="77777777" w:rsidR="008046F1" w:rsidRDefault="008046F1" w:rsidP="00C45A86">
      <w:pPr>
        <w:numPr>
          <w:ilvl w:val="0"/>
          <w:numId w:val="35"/>
        </w:numPr>
        <w:suppressAutoHyphens w:val="0"/>
        <w:autoSpaceDN/>
        <w:spacing w:after="88" w:line="295" w:lineRule="auto"/>
        <w:ind w:right="168" w:hanging="360"/>
        <w:jc w:val="both"/>
        <w:textAlignment w:val="auto"/>
      </w:pPr>
      <w:r>
        <w:t xml:space="preserve">Questionnaire </w:t>
      </w:r>
      <w:proofErr w:type="gramStart"/>
      <w:r>
        <w:t>content;</w:t>
      </w:r>
      <w:proofErr w:type="gramEnd"/>
      <w:r>
        <w:t xml:space="preserve"> </w:t>
      </w:r>
    </w:p>
    <w:p w14:paraId="127C0F01" w14:textId="77777777" w:rsidR="008046F1" w:rsidRDefault="008046F1" w:rsidP="00C45A86">
      <w:pPr>
        <w:numPr>
          <w:ilvl w:val="0"/>
          <w:numId w:val="35"/>
        </w:numPr>
        <w:suppressAutoHyphens w:val="0"/>
        <w:autoSpaceDN/>
        <w:spacing w:after="129" w:line="295" w:lineRule="auto"/>
        <w:ind w:right="168" w:hanging="360"/>
        <w:jc w:val="both"/>
        <w:textAlignment w:val="auto"/>
      </w:pPr>
      <w:r>
        <w:t xml:space="preserve">Study procedures, including initial contact with respondents and reminder </w:t>
      </w:r>
      <w:proofErr w:type="gramStart"/>
      <w:r>
        <w:t>communications;</w:t>
      </w:r>
      <w:proofErr w:type="gramEnd"/>
      <w:r>
        <w:t xml:space="preserve"> </w:t>
      </w:r>
    </w:p>
    <w:p w14:paraId="3C5847AB" w14:textId="77777777" w:rsidR="008046F1" w:rsidRDefault="008046F1" w:rsidP="00C45A86">
      <w:pPr>
        <w:numPr>
          <w:ilvl w:val="0"/>
          <w:numId w:val="35"/>
        </w:numPr>
        <w:suppressAutoHyphens w:val="0"/>
        <w:autoSpaceDN/>
        <w:spacing w:after="89" w:line="295" w:lineRule="auto"/>
        <w:ind w:right="168" w:hanging="360"/>
        <w:jc w:val="both"/>
        <w:textAlignment w:val="auto"/>
      </w:pPr>
      <w:r>
        <w:t xml:space="preserve">Motivating respondents to take </w:t>
      </w:r>
      <w:proofErr w:type="gramStart"/>
      <w:r>
        <w:t>part;</w:t>
      </w:r>
      <w:proofErr w:type="gramEnd"/>
      <w:r>
        <w:t xml:space="preserve"> </w:t>
      </w:r>
    </w:p>
    <w:p w14:paraId="21C24EB4" w14:textId="77777777" w:rsidR="008046F1" w:rsidRDefault="008046F1" w:rsidP="00C45A86">
      <w:pPr>
        <w:numPr>
          <w:ilvl w:val="0"/>
          <w:numId w:val="35"/>
        </w:numPr>
        <w:suppressAutoHyphens w:val="0"/>
        <w:autoSpaceDN/>
        <w:spacing w:after="74" w:line="295" w:lineRule="auto"/>
        <w:ind w:right="168" w:hanging="360"/>
        <w:jc w:val="both"/>
        <w:textAlignment w:val="auto"/>
      </w:pPr>
      <w:r>
        <w:t xml:space="preserve">Practice interviews. </w:t>
      </w:r>
    </w:p>
    <w:p w14:paraId="3652123A" w14:textId="77777777" w:rsidR="008046F1" w:rsidRDefault="008046F1" w:rsidP="008046F1">
      <w:pPr>
        <w:spacing w:after="74"/>
        <w:ind w:left="721" w:right="168"/>
      </w:pPr>
    </w:p>
    <w:p w14:paraId="059215D0" w14:textId="77777777" w:rsidR="008046F1" w:rsidRDefault="008046F1" w:rsidP="008046F1">
      <w:pPr>
        <w:pStyle w:val="Heading3"/>
        <w:ind w:left="24"/>
      </w:pPr>
      <w:bookmarkStart w:id="26" w:name="_Toc121740626"/>
      <w:bookmarkStart w:id="27" w:name="_Toc65362"/>
      <w:r>
        <w:t>4.2 Main SCEYP: Fieldwork dates</w:t>
      </w:r>
      <w:bookmarkEnd w:id="26"/>
      <w:r>
        <w:rPr>
          <w:color w:val="000000"/>
        </w:rPr>
        <w:t xml:space="preserve"> </w:t>
      </w:r>
      <w:bookmarkEnd w:id="27"/>
    </w:p>
    <w:p w14:paraId="505B7EC4" w14:textId="5668199A" w:rsidR="008046F1" w:rsidRDefault="008046F1" w:rsidP="008046F1">
      <w:pPr>
        <w:spacing w:after="690"/>
        <w:ind w:left="-4" w:right="168"/>
      </w:pPr>
      <w:r>
        <w:t>The main SCEYP fieldwork took place between April 23</w:t>
      </w:r>
      <w:r w:rsidRPr="00972BFC">
        <w:rPr>
          <w:vertAlign w:val="superscript"/>
        </w:rPr>
        <w:t>rd</w:t>
      </w:r>
      <w:r>
        <w:t xml:space="preserve"> </w:t>
      </w:r>
      <w:r>
        <w:rPr>
          <w:vertAlign w:val="superscript"/>
        </w:rPr>
        <w:footnoteReference w:id="12"/>
      </w:r>
      <w:r>
        <w:t xml:space="preserve"> and 28</w:t>
      </w:r>
      <w:r w:rsidRPr="0047260E">
        <w:rPr>
          <w:vertAlign w:val="superscript"/>
        </w:rPr>
        <w:t>th</w:t>
      </w:r>
      <w:r>
        <w:t xml:space="preserve"> July 2022. A “webfirst” design was followed, with the online survey launched first and a communication strategy designed to maximise the number of online completions (see </w:t>
      </w:r>
      <w:r>
        <w:fldChar w:fldCharType="begin"/>
      </w:r>
      <w:r>
        <w:instrText xml:space="preserve"> REF _Ref121274164 \h </w:instrText>
      </w:r>
      <w:r>
        <w:fldChar w:fldCharType="separate"/>
      </w:r>
      <w:r w:rsidR="00E86E5B">
        <w:t xml:space="preserve">Table </w:t>
      </w:r>
      <w:r w:rsidR="00E86E5B">
        <w:rPr>
          <w:noProof/>
        </w:rPr>
        <w:t>4</w:t>
      </w:r>
      <w:r w:rsidR="00E86E5B">
        <w:t>.</w:t>
      </w:r>
      <w:r w:rsidR="00E86E5B">
        <w:rPr>
          <w:noProof/>
        </w:rPr>
        <w:t>1</w:t>
      </w:r>
      <w:r>
        <w:fldChar w:fldCharType="end"/>
      </w:r>
      <w:r>
        <w:t xml:space="preserve"> for communication dates). Telephone fieldwork ran from 3</w:t>
      </w:r>
      <w:r w:rsidRPr="008E5726">
        <w:rPr>
          <w:vertAlign w:val="superscript"/>
        </w:rPr>
        <w:t>rd</w:t>
      </w:r>
      <w:r>
        <w:t xml:space="preserve"> May to 11</w:t>
      </w:r>
      <w:r>
        <w:rPr>
          <w:vertAlign w:val="superscript"/>
        </w:rPr>
        <w:t>th</w:t>
      </w:r>
      <w:r>
        <w:t xml:space="preserve"> July 2022. </w:t>
      </w:r>
    </w:p>
    <w:p w14:paraId="611AF380" w14:textId="20337CB8" w:rsidR="008046F1" w:rsidRDefault="008046F1" w:rsidP="008046F1">
      <w:pPr>
        <w:spacing w:after="0" w:line="259" w:lineRule="auto"/>
        <w:ind w:left="1"/>
      </w:pPr>
      <w:r>
        <w:rPr>
          <w:rFonts w:ascii="Calibri" w:eastAsia="Calibri" w:hAnsi="Calibri" w:cs="Calibri"/>
          <w:noProof/>
          <w:sz w:val="22"/>
        </w:rPr>
        <mc:AlternateContent>
          <mc:Choice Requires="wpg">
            <w:drawing>
              <wp:inline distT="0" distB="0" distL="0" distR="0" wp14:anchorId="6F38A7D9" wp14:editId="6B8C3221">
                <wp:extent cx="1828800" cy="7607"/>
                <wp:effectExtent l="0" t="0" r="0" b="0"/>
                <wp:docPr id="51688" name="Group 51688"/>
                <wp:cNvGraphicFramePr/>
                <a:graphic xmlns:a="http://schemas.openxmlformats.org/drawingml/2006/main">
                  <a:graphicData uri="http://schemas.microsoft.com/office/word/2010/wordprocessingGroup">
                    <wpg:wgp>
                      <wpg:cNvGrpSpPr/>
                      <wpg:grpSpPr>
                        <a:xfrm>
                          <a:off x="0" y="0"/>
                          <a:ext cx="1828800" cy="7607"/>
                          <a:chOff x="0" y="0"/>
                          <a:chExt cx="1828800" cy="7607"/>
                        </a:xfrm>
                      </wpg:grpSpPr>
                      <wps:wsp>
                        <wps:cNvPr id="66556" name="Shape 6655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4F5538C" id="Group 51688"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">
                <v:shape id="Shape 66556"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" path="m,l1828800,r,9144l,9144,,e" fillcolor="black" stroked="f" strokeweight="0">
                  <v:stroke miterlimit="83231f" joinstyle="miter"/>
                  <v:path arrowok="t" textboxrect="0,0,1828800,9144"/>
                </v:shape>
                <w10:anchorlock/>
              </v:group>
            </w:pict>
          </mc:Fallback>
        </mc:AlternateContent>
      </w:r>
    </w:p>
    <w:p w14:paraId="61FC6E95" w14:textId="77777777" w:rsidR="008046F1" w:rsidRDefault="008046F1" w:rsidP="008046F1">
      <w:pPr>
        <w:spacing w:after="0" w:line="259" w:lineRule="auto"/>
        <w:ind w:left="1"/>
      </w:pPr>
      <w:r>
        <w:t xml:space="preserve"> </w:t>
      </w:r>
    </w:p>
    <w:p w14:paraId="2C2B385A" w14:textId="77777777" w:rsidR="008046F1" w:rsidRDefault="008046F1" w:rsidP="008046F1">
      <w:pPr>
        <w:pStyle w:val="Heading3"/>
        <w:ind w:left="24"/>
      </w:pPr>
      <w:bookmarkStart w:id="28" w:name="_Toc121740627"/>
      <w:bookmarkStart w:id="29" w:name="_Toc65363"/>
      <w:r>
        <w:t>4.3 Main SCEYP: Making contact</w:t>
      </w:r>
      <w:bookmarkEnd w:id="28"/>
      <w:r>
        <w:t xml:space="preserve"> </w:t>
      </w:r>
      <w:bookmarkEnd w:id="29"/>
    </w:p>
    <w:p w14:paraId="111D8F98" w14:textId="77777777" w:rsidR="008046F1" w:rsidRDefault="008046F1" w:rsidP="008046F1">
      <w:pPr>
        <w:ind w:left="-4" w:right="168"/>
      </w:pPr>
      <w:r>
        <w:t xml:space="preserve">Potential respondents were sent a range of survey materials to motivate participation, increase the completeness of the data collected and reduce participant burden by </w:t>
      </w:r>
      <w:r>
        <w:lastRenderedPageBreak/>
        <w:t xml:space="preserve">helping respondents to prepare in advance. Building on previous years, IFF Research worked with the Department for Education (DfE) in order to make these materials as accessible, appealing and persuasive as possible. Key features of the mailings intended to encourage response included: </w:t>
      </w:r>
    </w:p>
    <w:p w14:paraId="361A64DB" w14:textId="3781224A" w:rsidR="008046F1" w:rsidRDefault="008046F1" w:rsidP="00C45A86">
      <w:pPr>
        <w:numPr>
          <w:ilvl w:val="0"/>
          <w:numId w:val="36"/>
        </w:numPr>
        <w:suppressAutoHyphens w:val="0"/>
        <w:autoSpaceDN/>
        <w:spacing w:after="129" w:line="295" w:lineRule="auto"/>
        <w:ind w:right="168" w:hanging="360"/>
        <w:textAlignment w:val="auto"/>
      </w:pPr>
      <w:r>
        <w:rPr>
          <w:b/>
        </w:rPr>
        <w:t xml:space="preserve">Contents of materials. </w:t>
      </w:r>
      <w:r>
        <w:t>Increased the emphasis on the benefits of survey participation by stressing what results will be used for.</w:t>
      </w:r>
      <w:r w:rsidR="00BE2545">
        <w:t xml:space="preserve"> They were also simplified</w:t>
      </w:r>
      <w:r w:rsidR="002B2397">
        <w:t xml:space="preserve"> this year</w:t>
      </w:r>
      <w:r w:rsidR="00BE2545">
        <w:t xml:space="preserve">, and the length reduced, to encourage engagement. </w:t>
      </w:r>
    </w:p>
    <w:p w14:paraId="2D9BE699" w14:textId="77777777" w:rsidR="008046F1" w:rsidRDefault="008046F1" w:rsidP="00C45A86">
      <w:pPr>
        <w:numPr>
          <w:ilvl w:val="0"/>
          <w:numId w:val="36"/>
        </w:numPr>
        <w:suppressAutoHyphens w:val="0"/>
        <w:autoSpaceDN/>
        <w:spacing w:after="128" w:line="295" w:lineRule="auto"/>
        <w:ind w:right="168" w:hanging="360"/>
        <w:textAlignment w:val="auto"/>
      </w:pPr>
      <w:r>
        <w:rPr>
          <w:b/>
        </w:rPr>
        <w:t xml:space="preserve">Using different motivational statements across the different contact attempts. </w:t>
      </w:r>
      <w:r>
        <w:t>Research evidence</w:t>
      </w:r>
      <w:r>
        <w:rPr>
          <w:vertAlign w:val="superscript"/>
        </w:rPr>
        <w:footnoteReference w:id="13"/>
      </w:r>
      <w:r>
        <w:rPr>
          <w:vertAlign w:val="superscript"/>
        </w:rPr>
        <w:t>,</w:t>
      </w:r>
      <w:r>
        <w:rPr>
          <w:vertAlign w:val="superscript"/>
        </w:rPr>
        <w:footnoteReference w:id="14"/>
      </w:r>
      <w:r>
        <w:t xml:space="preserve"> shows that varying the messaging across different communications increases response rates by attracting participants with different motivations to take part. </w:t>
      </w:r>
      <w:r w:rsidRPr="008046F1">
        <w:t>Initial communications focussed on the most popular motive for survey participation - altruism (by emphasising the importance of the research and making ‘your voice heard by Government’). The later reminder letter highlighted other potential motivations, such as self-interest i.e. ‘taking part will help you, your staff and the families and children you support’.</w:t>
      </w:r>
      <w:r>
        <w:t xml:space="preserve"> </w:t>
      </w:r>
      <w:r>
        <w:rPr>
          <w:b/>
        </w:rPr>
        <w:t xml:space="preserve"> </w:t>
      </w:r>
    </w:p>
    <w:p w14:paraId="50EA4888" w14:textId="0833912F" w:rsidR="008046F1" w:rsidRDefault="008046F1" w:rsidP="00C45A86">
      <w:pPr>
        <w:numPr>
          <w:ilvl w:val="0"/>
          <w:numId w:val="36"/>
        </w:numPr>
        <w:suppressAutoHyphens w:val="0"/>
        <w:autoSpaceDN/>
        <w:spacing w:after="129" w:line="295" w:lineRule="auto"/>
        <w:ind w:right="168" w:hanging="360"/>
        <w:textAlignment w:val="auto"/>
      </w:pPr>
      <w:r>
        <w:rPr>
          <w:b/>
        </w:rPr>
        <w:t xml:space="preserve">Design of mailings. </w:t>
      </w:r>
      <w:r>
        <w:t xml:space="preserve">Efforts were made to ensure that all mailings looked professional and legitimate and would not be mistaken for junk mail or commercial marketing. The layout was engaging and concise, clearly spelling out what was being asked of participants and why.  </w:t>
      </w:r>
    </w:p>
    <w:p w14:paraId="46ED7826" w14:textId="77777777" w:rsidR="008046F1" w:rsidRDefault="008046F1" w:rsidP="00C45A86">
      <w:pPr>
        <w:numPr>
          <w:ilvl w:val="0"/>
          <w:numId w:val="36"/>
        </w:numPr>
        <w:suppressAutoHyphens w:val="0"/>
        <w:autoSpaceDN/>
        <w:spacing w:after="113" w:line="295" w:lineRule="auto"/>
        <w:ind w:right="168" w:hanging="360"/>
        <w:textAlignment w:val="auto"/>
      </w:pPr>
      <w:r>
        <w:rPr>
          <w:b/>
        </w:rPr>
        <w:t>‘Nudges’ for participants without email addresses.</w:t>
      </w:r>
      <w:r>
        <w:t xml:space="preserve"> A postcard nudge was sent out a couple of weeks after the invitation letter. This was to remind those who may not have acted immediately upon receipt of the invitation letter.</w:t>
      </w:r>
      <w:r>
        <w:rPr>
          <w:b/>
        </w:rPr>
        <w:t xml:space="preserve"> </w:t>
      </w:r>
    </w:p>
    <w:p w14:paraId="35D9CBEC" w14:textId="77777777" w:rsidR="00E86E5B" w:rsidRDefault="00E86E5B" w:rsidP="008046F1">
      <w:pPr>
        <w:ind w:left="-4" w:right="168"/>
      </w:pPr>
    </w:p>
    <w:p w14:paraId="33BB6615" w14:textId="46C2AFA9" w:rsidR="008046F1" w:rsidRDefault="008046F1" w:rsidP="008046F1">
      <w:pPr>
        <w:ind w:left="-4" w:right="168"/>
      </w:pPr>
      <w:r>
        <w:t xml:space="preserve">The full range of communications sent to potential respondents was as follows: </w:t>
      </w:r>
    </w:p>
    <w:p w14:paraId="3748053A" w14:textId="77777777" w:rsidR="008046F1" w:rsidRDefault="008046F1" w:rsidP="008046F1">
      <w:pPr>
        <w:spacing w:after="265" w:line="265" w:lineRule="auto"/>
        <w:ind w:left="-4"/>
      </w:pPr>
      <w:r>
        <w:rPr>
          <w:b/>
        </w:rPr>
        <w:t xml:space="preserve">Ministerial letter (from the Parliamentary Under-Secretary of State for Children and Families) </w:t>
      </w:r>
    </w:p>
    <w:p w14:paraId="60FD547D" w14:textId="7BD07C33" w:rsidR="008046F1" w:rsidRDefault="008046F1" w:rsidP="008046F1">
      <w:pPr>
        <w:ind w:left="-4" w:right="168"/>
      </w:pPr>
      <w:r>
        <w:t xml:space="preserve">In order to encourage school-based providers to take part, a letter was sent </w:t>
      </w:r>
      <w:proofErr w:type="gramStart"/>
      <w:r>
        <w:t>from the Parliamentary Under-Secretary of State for Children and Families,</w:t>
      </w:r>
      <w:proofErr w:type="gramEnd"/>
      <w:r>
        <w:t xml:space="preserve"> to this participant group at the outset of fieldwork. This letter was </w:t>
      </w:r>
      <w:r w:rsidR="002B2397">
        <w:t xml:space="preserve">sent </w:t>
      </w:r>
      <w:r>
        <w:t>before with the survey invitation</w:t>
      </w:r>
      <w:r w:rsidR="002B2397">
        <w:t xml:space="preserve"> and </w:t>
      </w:r>
      <w:r>
        <w:t>highlighted the importance of the survey in providing robust and up to date evidence on the childcare and early years sector</w:t>
      </w:r>
      <w:r w:rsidR="002B2397">
        <w:t>.</w:t>
      </w:r>
      <w:r>
        <w:t xml:space="preserve"> </w:t>
      </w:r>
    </w:p>
    <w:p w14:paraId="719F381E" w14:textId="77777777" w:rsidR="008046F1" w:rsidRDefault="008046F1" w:rsidP="008046F1">
      <w:pPr>
        <w:spacing w:after="265" w:line="265" w:lineRule="auto"/>
        <w:ind w:left="-4"/>
      </w:pPr>
      <w:r>
        <w:rPr>
          <w:b/>
        </w:rPr>
        <w:lastRenderedPageBreak/>
        <w:t xml:space="preserve">Invitation letter  </w:t>
      </w:r>
    </w:p>
    <w:p w14:paraId="0438C8A5" w14:textId="280C2E5F" w:rsidR="008046F1" w:rsidRDefault="008046F1" w:rsidP="008046F1">
      <w:pPr>
        <w:ind w:left="-4" w:right="168"/>
      </w:pPr>
      <w:r>
        <w:t xml:space="preserve">All providers were sent an invitation letter. These invitations gave full details about the study, including information security, and invited the provider to take part. They also included details on how to take part online and informed providers that they would hear from an interviewer via telephone if they did not complete the survey online. Both letters and emails included either a physical preparation sheet or a link to one online to help providers prepare to take part. See </w:t>
      </w:r>
      <w:hyperlink w:anchor="_A._Main_SCEYP:" w:history="1">
        <w:r w:rsidRPr="008F1EDC">
          <w:rPr>
            <w:rStyle w:val="Hyperlink"/>
          </w:rPr>
          <w:t>Appendix</w:t>
        </w:r>
        <w:r w:rsidR="002B2397">
          <w:rPr>
            <w:rStyle w:val="Hyperlink"/>
          </w:rPr>
          <w:t xml:space="preserve"> </w:t>
        </w:r>
        <w:r w:rsidR="00923988">
          <w:rPr>
            <w:rStyle w:val="Hyperlink"/>
          </w:rPr>
          <w:t>A</w:t>
        </w:r>
      </w:hyperlink>
      <w:r>
        <w:t xml:space="preserve"> for the survey invitation letter sent to each provider type. </w:t>
      </w:r>
    </w:p>
    <w:p w14:paraId="11760B3B" w14:textId="77777777" w:rsidR="008046F1" w:rsidRDefault="008046F1" w:rsidP="008046F1">
      <w:pPr>
        <w:spacing w:after="265" w:line="265" w:lineRule="auto"/>
        <w:ind w:left="-4"/>
      </w:pPr>
      <w:r>
        <w:rPr>
          <w:b/>
        </w:rPr>
        <w:t xml:space="preserve">Preparation sheet </w:t>
      </w:r>
    </w:p>
    <w:p w14:paraId="78998D21" w14:textId="37A7CDCE" w:rsidR="008046F1" w:rsidRDefault="008046F1" w:rsidP="008046F1">
      <w:pPr>
        <w:ind w:left="-4" w:right="168"/>
      </w:pPr>
      <w:r>
        <w:t xml:space="preserve">The preparation sheet helped providers prepare for the telephone interview by listing information that they might need to look up in advance, such as financial figures that they were unlikely to know by heart or the qualifications of staff members. These preparation sheets were tailored according to the provider type and the variant of the survey that they would be asked to complete. They also asked respondents to focus on a particular day of the working week (Monday to Friday) in order to get precise answers that also allowed for analysis of trends in attendance and capacity that vary by weekday. Providers were encouraged to complete the preparation sheet before their interview, but this was not compulsory. See </w:t>
      </w:r>
      <w:hyperlink w:anchor="_B._Main_SCEYP:" w:history="1">
        <w:r w:rsidRPr="008F1EDC">
          <w:rPr>
            <w:rStyle w:val="Hyperlink"/>
          </w:rPr>
          <w:t>Appendix</w:t>
        </w:r>
        <w:r w:rsidR="002B2397">
          <w:rPr>
            <w:rStyle w:val="Hyperlink"/>
          </w:rPr>
          <w:t xml:space="preserve"> </w:t>
        </w:r>
        <w:r w:rsidR="00923988">
          <w:rPr>
            <w:rStyle w:val="Hyperlink"/>
          </w:rPr>
          <w:t>B</w:t>
        </w:r>
      </w:hyperlink>
      <w:r>
        <w:t xml:space="preserve"> for the preparation sheets. </w:t>
      </w:r>
    </w:p>
    <w:p w14:paraId="35C81BC2" w14:textId="77777777" w:rsidR="008046F1" w:rsidRDefault="008046F1" w:rsidP="008046F1">
      <w:pPr>
        <w:spacing w:after="265" w:line="265" w:lineRule="auto"/>
        <w:ind w:left="-4"/>
      </w:pPr>
      <w:r>
        <w:rPr>
          <w:b/>
        </w:rPr>
        <w:t xml:space="preserve">Qualifications list </w:t>
      </w:r>
    </w:p>
    <w:p w14:paraId="58DDA330" w14:textId="7C1EB1CC" w:rsidR="008046F1" w:rsidRDefault="008046F1" w:rsidP="008046F1">
      <w:pPr>
        <w:ind w:left="-4" w:right="168"/>
      </w:pPr>
      <w:r>
        <w:t xml:space="preserve">A list of qualifications was enclosed with the invitation letter and email to help providers identify which levels of Early Years or teaching qualifications their staff members held. Telephone interviewers were able to resend the invitation email with a link to the preparation sheet and qualifications list to providers who wanted to prepare before completing the survey. See </w:t>
      </w:r>
      <w:hyperlink w:anchor="_C._Main_SCEYP:" w:history="1">
        <w:r w:rsidRPr="008F1EDC">
          <w:rPr>
            <w:rStyle w:val="Hyperlink"/>
          </w:rPr>
          <w:t>Appendix</w:t>
        </w:r>
        <w:r w:rsidR="002B2397">
          <w:rPr>
            <w:rStyle w:val="Hyperlink"/>
          </w:rPr>
          <w:t xml:space="preserve"> </w:t>
        </w:r>
        <w:r w:rsidR="00923988">
          <w:rPr>
            <w:rStyle w:val="Hyperlink"/>
          </w:rPr>
          <w:t>C</w:t>
        </w:r>
      </w:hyperlink>
      <w:r>
        <w:t xml:space="preserve"> for the qualifications list. </w:t>
      </w:r>
    </w:p>
    <w:p w14:paraId="43800DD3" w14:textId="210E97FD" w:rsidR="00E86E5B" w:rsidRPr="0027622D" w:rsidRDefault="00E86E5B" w:rsidP="0027622D">
      <w:pPr>
        <w:spacing w:after="273" w:line="259" w:lineRule="auto"/>
        <w:rPr>
          <w:b/>
        </w:rPr>
      </w:pPr>
    </w:p>
    <w:p w14:paraId="569F4AE4" w14:textId="77777777" w:rsidR="008046F1" w:rsidRDefault="008046F1" w:rsidP="008046F1">
      <w:pPr>
        <w:spacing w:after="265" w:line="265" w:lineRule="auto"/>
        <w:ind w:left="-4"/>
      </w:pPr>
      <w:r>
        <w:rPr>
          <w:b/>
        </w:rPr>
        <w:t xml:space="preserve">Postcard /email nudge </w:t>
      </w:r>
    </w:p>
    <w:p w14:paraId="3808EE29" w14:textId="77777777" w:rsidR="008046F1" w:rsidRDefault="008046F1" w:rsidP="008046F1">
      <w:pPr>
        <w:ind w:left="-4" w:right="168"/>
      </w:pPr>
      <w:r>
        <w:t xml:space="preserve">A postcard reminder was sent to all providers with no email address or mobile phone number available. The purpose of these postcards was to jog the memories of those who may have intended to take part, but had forgotten to, and to catch the attention of those who may not have seen the first invitation.  </w:t>
      </w:r>
    </w:p>
    <w:p w14:paraId="49A572DC" w14:textId="47E9892B" w:rsidR="008046F1" w:rsidRDefault="008046F1" w:rsidP="008046F1">
      <w:pPr>
        <w:ind w:left="-4" w:right="168"/>
      </w:pPr>
      <w:r>
        <w:t xml:space="preserve">For providers for whom an email address was available, the postcard was replaced with an email nudge drawing attention to the invitation letter.  </w:t>
      </w:r>
    </w:p>
    <w:p w14:paraId="654022AA" w14:textId="687ED11C" w:rsidR="0027622D" w:rsidRDefault="0027622D" w:rsidP="008046F1">
      <w:pPr>
        <w:ind w:left="-4" w:right="168"/>
      </w:pPr>
    </w:p>
    <w:p w14:paraId="64291AF4" w14:textId="77777777" w:rsidR="0027622D" w:rsidRDefault="0027622D" w:rsidP="008046F1">
      <w:pPr>
        <w:ind w:left="-4" w:right="168"/>
      </w:pPr>
    </w:p>
    <w:p w14:paraId="6B344533" w14:textId="77777777" w:rsidR="008046F1" w:rsidRDefault="008046F1" w:rsidP="008046F1">
      <w:pPr>
        <w:spacing w:after="265" w:line="265" w:lineRule="auto"/>
        <w:ind w:left="-4"/>
      </w:pPr>
      <w:r>
        <w:rPr>
          <w:b/>
        </w:rPr>
        <w:lastRenderedPageBreak/>
        <w:t xml:space="preserve">Reminder emails and texts </w:t>
      </w:r>
    </w:p>
    <w:p w14:paraId="4F4FA937" w14:textId="77777777" w:rsidR="008046F1" w:rsidRDefault="008046F1" w:rsidP="008046F1">
      <w:pPr>
        <w:ind w:left="-4" w:right="168"/>
      </w:pPr>
      <w:r>
        <w:t xml:space="preserve">Up to three reminder texts and three reminder emails were sent to all non-responding providers for whom IFF Research had the relevant contact details. Each reminder stressed a different potential motivation for taking part. A final email reminder was sent only to those who had begun the questionnaire but not completed it. The email reminder contained a link to an online version of the preparation sheet.  </w:t>
      </w:r>
    </w:p>
    <w:p w14:paraId="3E1B8E34" w14:textId="49AC9E21" w:rsidR="00E86E5B" w:rsidRDefault="008046F1" w:rsidP="008046F1">
      <w:pPr>
        <w:spacing w:after="196"/>
        <w:ind w:left="-4" w:right="168"/>
      </w:pPr>
      <w:r>
        <w:t xml:space="preserve">For those providers without an email address a reminder letter was sent instead along with a copy of the preparation sheet and qualifications list.  </w:t>
      </w:r>
    </w:p>
    <w:p w14:paraId="7E3B2742" w14:textId="77777777" w:rsidR="00E86E5B" w:rsidRDefault="00E86E5B">
      <w:pPr>
        <w:suppressAutoHyphens w:val="0"/>
        <w:spacing w:after="0" w:line="240" w:lineRule="auto"/>
      </w:pPr>
      <w:r>
        <w:br w:type="page"/>
      </w:r>
    </w:p>
    <w:p w14:paraId="222B9B3A" w14:textId="7AB77565" w:rsidR="008046F1" w:rsidRDefault="008046F1" w:rsidP="008046F1">
      <w:pPr>
        <w:pStyle w:val="Caption"/>
        <w:keepNext/>
        <w:jc w:val="left"/>
      </w:pPr>
      <w:bookmarkStart w:id="30" w:name="_Ref121274164"/>
      <w:bookmarkStart w:id="31" w:name="_Toc121276500"/>
      <w:r>
        <w:lastRenderedPageBreak/>
        <w:t xml:space="preserve">Table </w:t>
      </w:r>
      <w:fldSimple w:instr=" STYLEREF 1 \s ">
        <w:r w:rsidR="00E86E5B">
          <w:rPr>
            <w:noProof/>
          </w:rPr>
          <w:t>4</w:t>
        </w:r>
      </w:fldSimple>
      <w:r w:rsidR="004C4B16">
        <w:t>.</w:t>
      </w:r>
      <w:fldSimple w:instr=" SEQ Table \* ARABIC \s 1 ">
        <w:r w:rsidR="00E86E5B">
          <w:rPr>
            <w:noProof/>
          </w:rPr>
          <w:t>1</w:t>
        </w:r>
      </w:fldSimple>
      <w:bookmarkEnd w:id="30"/>
      <w:r>
        <w:t xml:space="preserve">. </w:t>
      </w:r>
      <w:r w:rsidRPr="008046F1">
        <w:t>Main SCEYP fieldwork and communication dates</w:t>
      </w:r>
      <w:bookmarkEnd w:id="31"/>
    </w:p>
    <w:tbl>
      <w:tblPr>
        <w:tblStyle w:val="TableGrid0"/>
        <w:tblW w:w="8810" w:type="dxa"/>
        <w:tblInd w:w="115" w:type="dxa"/>
        <w:tblCellMar>
          <w:top w:w="110" w:type="dxa"/>
          <w:left w:w="107" w:type="dxa"/>
          <w:right w:w="22" w:type="dxa"/>
        </w:tblCellMar>
        <w:tblLook w:val="04A0" w:firstRow="1" w:lastRow="0" w:firstColumn="1" w:lastColumn="0" w:noHBand="0" w:noVBand="1"/>
      </w:tblPr>
      <w:tblGrid>
        <w:gridCol w:w="6684"/>
        <w:gridCol w:w="2126"/>
      </w:tblGrid>
      <w:tr w:rsidR="008046F1" w:rsidRPr="002B2397" w14:paraId="1900E1C1" w14:textId="77777777" w:rsidTr="005D1F6B">
        <w:trPr>
          <w:trHeight w:val="380"/>
          <w:tblHeader/>
        </w:trPr>
        <w:tc>
          <w:tcPr>
            <w:tcW w:w="6684" w:type="dxa"/>
            <w:tcBorders>
              <w:top w:val="single" w:sz="4" w:space="0" w:color="000000"/>
              <w:left w:val="single" w:sz="4" w:space="0" w:color="000000"/>
              <w:bottom w:val="single" w:sz="4" w:space="0" w:color="000000"/>
              <w:right w:val="single" w:sz="4" w:space="0" w:color="000000"/>
            </w:tcBorders>
            <w:shd w:val="clear" w:color="auto" w:fill="104F75"/>
          </w:tcPr>
          <w:p w14:paraId="0F0E8E65" w14:textId="7340A32F" w:rsidR="008046F1" w:rsidRPr="00171DDD" w:rsidRDefault="00905F8F" w:rsidP="00415B5D">
            <w:pPr>
              <w:spacing w:after="0" w:line="259" w:lineRule="auto"/>
              <w:rPr>
                <w:rFonts w:ascii="Arial" w:hAnsi="Arial" w:cs="Arial"/>
              </w:rPr>
            </w:pPr>
            <w:r w:rsidRPr="00171DDD">
              <w:rPr>
                <w:rFonts w:ascii="Arial" w:hAnsi="Arial" w:cs="Arial"/>
                <w:b/>
                <w:color w:val="FFFFFF"/>
              </w:rPr>
              <w:t>Communication</w:t>
            </w:r>
            <w:r w:rsidR="008046F1" w:rsidRPr="00171DDD">
              <w:rPr>
                <w:rFonts w:ascii="Arial" w:hAnsi="Arial" w:cs="Arial"/>
                <w:b/>
                <w:color w:val="FFFFFF"/>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104F75"/>
          </w:tcPr>
          <w:p w14:paraId="3C796ABE" w14:textId="77777777" w:rsidR="008046F1" w:rsidRPr="00171DDD" w:rsidRDefault="008046F1" w:rsidP="00415B5D">
            <w:pPr>
              <w:spacing w:after="0" w:line="259" w:lineRule="auto"/>
              <w:ind w:left="2"/>
              <w:rPr>
                <w:rFonts w:ascii="Arial" w:hAnsi="Arial" w:cs="Arial"/>
              </w:rPr>
            </w:pPr>
            <w:r w:rsidRPr="00171DDD">
              <w:rPr>
                <w:rFonts w:ascii="Arial" w:hAnsi="Arial" w:cs="Arial"/>
                <w:b/>
                <w:color w:val="FFFFFF"/>
              </w:rPr>
              <w:t xml:space="preserve">Sent out </w:t>
            </w:r>
          </w:p>
        </w:tc>
      </w:tr>
      <w:tr w:rsidR="008046F1" w:rsidRPr="002B2397" w14:paraId="7EEAEECA"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51E15DB6" w14:textId="77777777" w:rsidR="008046F1" w:rsidRPr="00171DDD" w:rsidRDefault="008046F1" w:rsidP="00415B5D">
            <w:pPr>
              <w:spacing w:after="40" w:line="259" w:lineRule="auto"/>
              <w:rPr>
                <w:rFonts w:ascii="Arial" w:hAnsi="Arial" w:cs="Arial"/>
              </w:rPr>
            </w:pPr>
            <w:r w:rsidRPr="00171DDD">
              <w:rPr>
                <w:rFonts w:ascii="Arial" w:hAnsi="Arial" w:cs="Arial"/>
              </w:rPr>
              <w:t>Pre-invite email (GBP and CMs)</w:t>
            </w:r>
          </w:p>
        </w:tc>
        <w:tc>
          <w:tcPr>
            <w:tcW w:w="2126" w:type="dxa"/>
            <w:tcBorders>
              <w:top w:val="single" w:sz="4" w:space="0" w:color="000000"/>
              <w:left w:val="single" w:sz="4" w:space="0" w:color="000000"/>
              <w:bottom w:val="single" w:sz="4" w:space="0" w:color="000000"/>
              <w:right w:val="single" w:sz="4" w:space="0" w:color="000000"/>
            </w:tcBorders>
          </w:tcPr>
          <w:p w14:paraId="4DD4FC96" w14:textId="77777777" w:rsidR="008046F1" w:rsidRPr="00171DDD" w:rsidRDefault="008046F1" w:rsidP="00415B5D">
            <w:pPr>
              <w:spacing w:after="0" w:line="259" w:lineRule="auto"/>
              <w:ind w:left="2"/>
              <w:rPr>
                <w:rFonts w:ascii="Arial" w:hAnsi="Arial" w:cs="Arial"/>
              </w:rPr>
            </w:pPr>
            <w:r w:rsidRPr="00171DDD">
              <w:rPr>
                <w:rFonts w:ascii="Arial" w:hAnsi="Arial" w:cs="Arial"/>
              </w:rPr>
              <w:t>4</w:t>
            </w:r>
            <w:r w:rsidRPr="00171DDD">
              <w:rPr>
                <w:rFonts w:ascii="Arial" w:hAnsi="Arial" w:cs="Arial"/>
                <w:vertAlign w:val="superscript"/>
              </w:rPr>
              <w:t>th</w:t>
            </w:r>
            <w:r w:rsidRPr="00171DDD">
              <w:rPr>
                <w:rFonts w:ascii="Arial" w:hAnsi="Arial" w:cs="Arial"/>
              </w:rPr>
              <w:t xml:space="preserve"> April 2022</w:t>
            </w:r>
          </w:p>
        </w:tc>
      </w:tr>
      <w:tr w:rsidR="008046F1" w:rsidRPr="002B2397" w14:paraId="2EA05C44"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15D7B598" w14:textId="77777777" w:rsidR="008046F1" w:rsidRPr="00171DDD" w:rsidRDefault="008046F1" w:rsidP="00415B5D">
            <w:pPr>
              <w:spacing w:after="40" w:line="259" w:lineRule="auto"/>
              <w:rPr>
                <w:rFonts w:ascii="Arial" w:hAnsi="Arial" w:cs="Arial"/>
              </w:rPr>
            </w:pPr>
            <w:r w:rsidRPr="00171DDD">
              <w:rPr>
                <w:rFonts w:ascii="Arial" w:hAnsi="Arial" w:cs="Arial"/>
              </w:rPr>
              <w:t>Ministerial letter (for SBPs only)</w:t>
            </w:r>
          </w:p>
        </w:tc>
        <w:tc>
          <w:tcPr>
            <w:tcW w:w="2126" w:type="dxa"/>
            <w:tcBorders>
              <w:top w:val="single" w:sz="4" w:space="0" w:color="000000"/>
              <w:left w:val="single" w:sz="4" w:space="0" w:color="000000"/>
              <w:bottom w:val="single" w:sz="4" w:space="0" w:color="000000"/>
              <w:right w:val="single" w:sz="4" w:space="0" w:color="000000"/>
            </w:tcBorders>
          </w:tcPr>
          <w:p w14:paraId="0F5E4597" w14:textId="77777777" w:rsidR="008046F1" w:rsidRPr="00171DDD" w:rsidRDefault="008046F1" w:rsidP="00415B5D">
            <w:pPr>
              <w:spacing w:after="0" w:line="259" w:lineRule="auto"/>
              <w:ind w:left="2"/>
              <w:rPr>
                <w:rFonts w:ascii="Arial" w:hAnsi="Arial" w:cs="Arial"/>
              </w:rPr>
            </w:pPr>
            <w:r w:rsidRPr="00171DDD">
              <w:rPr>
                <w:rFonts w:ascii="Arial" w:hAnsi="Arial" w:cs="Arial"/>
              </w:rPr>
              <w:t>6</w:t>
            </w:r>
            <w:r w:rsidRPr="00171DDD">
              <w:rPr>
                <w:rFonts w:ascii="Arial" w:hAnsi="Arial" w:cs="Arial"/>
                <w:vertAlign w:val="superscript"/>
              </w:rPr>
              <w:t>th</w:t>
            </w:r>
            <w:r w:rsidRPr="00171DDD">
              <w:rPr>
                <w:rFonts w:ascii="Arial" w:hAnsi="Arial" w:cs="Arial"/>
              </w:rPr>
              <w:t xml:space="preserve"> April 2022</w:t>
            </w:r>
          </w:p>
        </w:tc>
      </w:tr>
      <w:tr w:rsidR="008046F1" w:rsidRPr="002B2397" w14:paraId="0076B5BB"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59006F33" w14:textId="77777777" w:rsidR="008046F1" w:rsidRPr="00171DDD" w:rsidRDefault="008046F1" w:rsidP="00415B5D">
            <w:pPr>
              <w:spacing w:after="40" w:line="259" w:lineRule="auto"/>
              <w:rPr>
                <w:rFonts w:ascii="Arial" w:hAnsi="Arial" w:cs="Arial"/>
              </w:rPr>
            </w:pPr>
            <w:r w:rsidRPr="00171DDD">
              <w:rPr>
                <w:rFonts w:ascii="Arial" w:hAnsi="Arial" w:cs="Arial"/>
              </w:rPr>
              <w:t>Invitation letter</w:t>
            </w:r>
          </w:p>
        </w:tc>
        <w:tc>
          <w:tcPr>
            <w:tcW w:w="2126" w:type="dxa"/>
            <w:tcBorders>
              <w:top w:val="single" w:sz="4" w:space="0" w:color="000000"/>
              <w:left w:val="single" w:sz="4" w:space="0" w:color="000000"/>
              <w:bottom w:val="single" w:sz="4" w:space="0" w:color="000000"/>
              <w:right w:val="single" w:sz="4" w:space="0" w:color="000000"/>
            </w:tcBorders>
          </w:tcPr>
          <w:p w14:paraId="00B6D0D9" w14:textId="77777777" w:rsidR="008046F1" w:rsidRPr="00171DDD" w:rsidRDefault="008046F1" w:rsidP="00415B5D">
            <w:pPr>
              <w:spacing w:after="0" w:line="259" w:lineRule="auto"/>
              <w:ind w:left="2"/>
              <w:rPr>
                <w:rFonts w:ascii="Arial" w:hAnsi="Arial" w:cs="Arial"/>
              </w:rPr>
            </w:pPr>
            <w:r w:rsidRPr="00171DDD">
              <w:rPr>
                <w:rFonts w:ascii="Arial" w:hAnsi="Arial" w:cs="Arial"/>
              </w:rPr>
              <w:t>21</w:t>
            </w:r>
            <w:r w:rsidRPr="00171DDD">
              <w:rPr>
                <w:rFonts w:ascii="Arial" w:hAnsi="Arial" w:cs="Arial"/>
                <w:vertAlign w:val="superscript"/>
              </w:rPr>
              <w:t>st</w:t>
            </w:r>
            <w:r w:rsidRPr="00171DDD">
              <w:rPr>
                <w:rFonts w:ascii="Arial" w:hAnsi="Arial" w:cs="Arial"/>
              </w:rPr>
              <w:t xml:space="preserve"> April 2022</w:t>
            </w:r>
          </w:p>
        </w:tc>
      </w:tr>
      <w:tr w:rsidR="008046F1" w:rsidRPr="002B2397" w14:paraId="41E5500A"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65267071" w14:textId="77777777" w:rsidR="008046F1" w:rsidRPr="00171DDD" w:rsidRDefault="008046F1" w:rsidP="00415B5D">
            <w:pPr>
              <w:spacing w:after="0" w:line="259" w:lineRule="auto"/>
              <w:rPr>
                <w:rFonts w:ascii="Arial" w:hAnsi="Arial" w:cs="Arial"/>
              </w:rPr>
            </w:pPr>
            <w:r w:rsidRPr="00171DDD">
              <w:rPr>
                <w:rFonts w:ascii="Arial" w:hAnsi="Arial" w:cs="Arial"/>
              </w:rPr>
              <w:t xml:space="preserve">Email nudge </w:t>
            </w:r>
          </w:p>
        </w:tc>
        <w:tc>
          <w:tcPr>
            <w:tcW w:w="2126" w:type="dxa"/>
            <w:tcBorders>
              <w:top w:val="single" w:sz="4" w:space="0" w:color="000000"/>
              <w:left w:val="single" w:sz="4" w:space="0" w:color="000000"/>
              <w:bottom w:val="single" w:sz="4" w:space="0" w:color="000000"/>
              <w:right w:val="single" w:sz="4" w:space="0" w:color="000000"/>
            </w:tcBorders>
          </w:tcPr>
          <w:p w14:paraId="0EB49C85" w14:textId="77777777" w:rsidR="008046F1" w:rsidRPr="00171DDD" w:rsidRDefault="008046F1" w:rsidP="00415B5D">
            <w:pPr>
              <w:spacing w:after="0" w:line="259" w:lineRule="auto"/>
              <w:ind w:left="2"/>
              <w:rPr>
                <w:rFonts w:ascii="Arial" w:hAnsi="Arial" w:cs="Arial"/>
              </w:rPr>
            </w:pPr>
            <w:r w:rsidRPr="00171DDD">
              <w:rPr>
                <w:rFonts w:ascii="Arial" w:hAnsi="Arial" w:cs="Arial"/>
              </w:rPr>
              <w:t>27</w:t>
            </w:r>
            <w:r w:rsidRPr="00171DDD">
              <w:rPr>
                <w:rFonts w:ascii="Arial" w:hAnsi="Arial" w:cs="Arial"/>
                <w:vertAlign w:val="superscript"/>
              </w:rPr>
              <w:t>th</w:t>
            </w:r>
            <w:r w:rsidRPr="00171DDD">
              <w:rPr>
                <w:rFonts w:ascii="Arial" w:hAnsi="Arial" w:cs="Arial"/>
              </w:rPr>
              <w:t xml:space="preserve"> April 2022 </w:t>
            </w:r>
          </w:p>
        </w:tc>
      </w:tr>
      <w:tr w:rsidR="008046F1" w:rsidRPr="002B2397" w14:paraId="49B0BEA6"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153C728B" w14:textId="77777777" w:rsidR="008046F1" w:rsidRPr="00171DDD" w:rsidRDefault="008046F1" w:rsidP="00415B5D">
            <w:pPr>
              <w:spacing w:after="0" w:line="259" w:lineRule="auto"/>
              <w:rPr>
                <w:rFonts w:ascii="Arial" w:hAnsi="Arial" w:cs="Arial"/>
              </w:rPr>
            </w:pPr>
            <w:r w:rsidRPr="00171DDD">
              <w:rPr>
                <w:rFonts w:ascii="Arial" w:hAnsi="Arial" w:cs="Arial"/>
              </w:rPr>
              <w:t xml:space="preserve">Postcard nudge </w:t>
            </w:r>
            <w:r w:rsidRPr="00171DDD">
              <w:rPr>
                <w:rFonts w:ascii="Arial" w:hAnsi="Arial" w:cs="Arial"/>
                <w:i/>
              </w:rPr>
              <w:t>(to those without an email address)</w:t>
            </w:r>
            <w:r w:rsidRPr="00171DDD">
              <w:rPr>
                <w:rFonts w:ascii="Arial" w:hAnsi="Arial" w:cs="Arial"/>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B02E8FB" w14:textId="77777777" w:rsidR="008046F1" w:rsidRPr="00171DDD" w:rsidRDefault="008046F1" w:rsidP="00415B5D">
            <w:pPr>
              <w:spacing w:after="0" w:line="259" w:lineRule="auto"/>
              <w:ind w:left="2"/>
              <w:rPr>
                <w:rFonts w:ascii="Arial" w:hAnsi="Arial" w:cs="Arial"/>
              </w:rPr>
            </w:pPr>
            <w:r w:rsidRPr="00171DDD">
              <w:rPr>
                <w:rFonts w:ascii="Arial" w:hAnsi="Arial" w:cs="Arial"/>
              </w:rPr>
              <w:t>4</w:t>
            </w:r>
            <w:r w:rsidRPr="00171DDD">
              <w:rPr>
                <w:rFonts w:ascii="Arial" w:hAnsi="Arial" w:cs="Arial"/>
                <w:vertAlign w:val="superscript"/>
              </w:rPr>
              <w:t>th</w:t>
            </w:r>
            <w:r w:rsidRPr="00171DDD">
              <w:rPr>
                <w:rFonts w:ascii="Arial" w:hAnsi="Arial" w:cs="Arial"/>
              </w:rPr>
              <w:t xml:space="preserve"> May 2022 </w:t>
            </w:r>
          </w:p>
        </w:tc>
      </w:tr>
      <w:tr w:rsidR="008046F1" w:rsidRPr="002B2397" w14:paraId="055215B5"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1C8EBB80" w14:textId="77777777" w:rsidR="008046F1" w:rsidRPr="00171DDD" w:rsidRDefault="008046F1" w:rsidP="00415B5D">
            <w:pPr>
              <w:spacing w:after="0" w:line="259" w:lineRule="auto"/>
              <w:rPr>
                <w:rFonts w:ascii="Arial" w:hAnsi="Arial" w:cs="Arial"/>
              </w:rPr>
            </w:pPr>
            <w:r w:rsidRPr="00171DDD">
              <w:rPr>
                <w:rFonts w:ascii="Arial" w:hAnsi="Arial" w:cs="Arial"/>
              </w:rPr>
              <w:t xml:space="preserve">Reminder email 1 </w:t>
            </w:r>
          </w:p>
        </w:tc>
        <w:tc>
          <w:tcPr>
            <w:tcW w:w="2126" w:type="dxa"/>
            <w:tcBorders>
              <w:top w:val="single" w:sz="4" w:space="0" w:color="000000"/>
              <w:left w:val="single" w:sz="4" w:space="0" w:color="000000"/>
              <w:bottom w:val="single" w:sz="4" w:space="0" w:color="000000"/>
              <w:right w:val="single" w:sz="4" w:space="0" w:color="000000"/>
            </w:tcBorders>
          </w:tcPr>
          <w:p w14:paraId="2ABBE522" w14:textId="77777777" w:rsidR="008046F1" w:rsidRPr="00171DDD" w:rsidRDefault="008046F1" w:rsidP="00415B5D">
            <w:pPr>
              <w:spacing w:after="0" w:line="259" w:lineRule="auto"/>
              <w:ind w:left="2"/>
              <w:rPr>
                <w:rFonts w:ascii="Arial" w:hAnsi="Arial" w:cs="Arial"/>
              </w:rPr>
            </w:pPr>
            <w:r w:rsidRPr="00171DDD">
              <w:rPr>
                <w:rFonts w:ascii="Arial" w:hAnsi="Arial" w:cs="Arial"/>
              </w:rPr>
              <w:t>13th May 2022</w:t>
            </w:r>
          </w:p>
        </w:tc>
      </w:tr>
      <w:tr w:rsidR="008046F1" w:rsidRPr="002B2397" w14:paraId="1800CF10"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391777C1" w14:textId="77777777" w:rsidR="008046F1" w:rsidRPr="00171DDD" w:rsidRDefault="008046F1" w:rsidP="00415B5D">
            <w:pPr>
              <w:spacing w:after="0" w:line="259" w:lineRule="auto"/>
              <w:rPr>
                <w:rFonts w:ascii="Arial" w:hAnsi="Arial" w:cs="Arial"/>
              </w:rPr>
            </w:pPr>
            <w:r w:rsidRPr="00171DDD">
              <w:rPr>
                <w:rFonts w:ascii="Arial" w:hAnsi="Arial" w:cs="Arial"/>
              </w:rPr>
              <w:t xml:space="preserve">Reminder SMS 1 </w:t>
            </w:r>
          </w:p>
        </w:tc>
        <w:tc>
          <w:tcPr>
            <w:tcW w:w="2126" w:type="dxa"/>
            <w:tcBorders>
              <w:top w:val="single" w:sz="4" w:space="0" w:color="000000"/>
              <w:left w:val="single" w:sz="4" w:space="0" w:color="000000"/>
              <w:bottom w:val="single" w:sz="4" w:space="0" w:color="000000"/>
              <w:right w:val="single" w:sz="4" w:space="0" w:color="000000"/>
            </w:tcBorders>
          </w:tcPr>
          <w:p w14:paraId="5459E707" w14:textId="77777777" w:rsidR="008046F1" w:rsidRPr="00171DDD" w:rsidRDefault="008046F1" w:rsidP="00415B5D">
            <w:pPr>
              <w:spacing w:after="0" w:line="259" w:lineRule="auto"/>
              <w:rPr>
                <w:rFonts w:ascii="Arial" w:hAnsi="Arial" w:cs="Arial"/>
              </w:rPr>
            </w:pPr>
            <w:r w:rsidRPr="00171DDD">
              <w:rPr>
                <w:rFonts w:ascii="Arial" w:hAnsi="Arial" w:cs="Arial"/>
              </w:rPr>
              <w:t>13th May 2022</w:t>
            </w:r>
          </w:p>
        </w:tc>
      </w:tr>
      <w:tr w:rsidR="008046F1" w:rsidRPr="002B2397" w14:paraId="374E2C61"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72145248" w14:textId="77777777" w:rsidR="008046F1" w:rsidRPr="00171DDD" w:rsidRDefault="008046F1" w:rsidP="00415B5D">
            <w:pPr>
              <w:spacing w:after="0" w:line="259" w:lineRule="auto"/>
              <w:rPr>
                <w:rFonts w:ascii="Arial" w:hAnsi="Arial" w:cs="Arial"/>
              </w:rPr>
            </w:pPr>
            <w:r w:rsidRPr="00171DDD">
              <w:rPr>
                <w:rFonts w:ascii="Arial" w:hAnsi="Arial" w:cs="Arial"/>
              </w:rPr>
              <w:t xml:space="preserve">Reminder email 2 </w:t>
            </w:r>
          </w:p>
        </w:tc>
        <w:tc>
          <w:tcPr>
            <w:tcW w:w="2126" w:type="dxa"/>
            <w:tcBorders>
              <w:top w:val="single" w:sz="4" w:space="0" w:color="000000"/>
              <w:left w:val="single" w:sz="4" w:space="0" w:color="000000"/>
              <w:bottom w:val="single" w:sz="4" w:space="0" w:color="000000"/>
              <w:right w:val="single" w:sz="4" w:space="0" w:color="000000"/>
            </w:tcBorders>
          </w:tcPr>
          <w:p w14:paraId="10A57A36" w14:textId="77777777" w:rsidR="008046F1" w:rsidRPr="00171DDD" w:rsidRDefault="008046F1" w:rsidP="00415B5D">
            <w:pPr>
              <w:spacing w:after="0" w:line="259" w:lineRule="auto"/>
              <w:ind w:left="2"/>
              <w:rPr>
                <w:rFonts w:ascii="Arial" w:hAnsi="Arial" w:cs="Arial"/>
              </w:rPr>
            </w:pPr>
            <w:r w:rsidRPr="00171DDD">
              <w:rPr>
                <w:rFonts w:ascii="Arial" w:hAnsi="Arial" w:cs="Arial"/>
              </w:rPr>
              <w:t>23</w:t>
            </w:r>
            <w:r w:rsidRPr="00171DDD">
              <w:rPr>
                <w:rFonts w:ascii="Arial" w:hAnsi="Arial" w:cs="Arial"/>
                <w:vertAlign w:val="superscript"/>
              </w:rPr>
              <w:t>rd</w:t>
            </w:r>
            <w:r w:rsidRPr="00171DDD">
              <w:rPr>
                <w:rFonts w:ascii="Arial" w:hAnsi="Arial" w:cs="Arial"/>
              </w:rPr>
              <w:t xml:space="preserve"> May 2022</w:t>
            </w:r>
          </w:p>
        </w:tc>
      </w:tr>
      <w:tr w:rsidR="008046F1" w:rsidRPr="002B2397" w14:paraId="2D06766F"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4D095902" w14:textId="77777777" w:rsidR="008046F1" w:rsidRPr="00171DDD" w:rsidRDefault="008046F1" w:rsidP="00415B5D">
            <w:pPr>
              <w:spacing w:after="0" w:line="259" w:lineRule="auto"/>
              <w:rPr>
                <w:rFonts w:ascii="Arial" w:hAnsi="Arial" w:cs="Arial"/>
              </w:rPr>
            </w:pPr>
            <w:r w:rsidRPr="00171DDD">
              <w:rPr>
                <w:rFonts w:ascii="Arial" w:hAnsi="Arial" w:cs="Arial"/>
              </w:rPr>
              <w:t xml:space="preserve">Reminder SMS 2 </w:t>
            </w:r>
          </w:p>
        </w:tc>
        <w:tc>
          <w:tcPr>
            <w:tcW w:w="2126" w:type="dxa"/>
            <w:tcBorders>
              <w:top w:val="single" w:sz="4" w:space="0" w:color="000000"/>
              <w:left w:val="single" w:sz="4" w:space="0" w:color="000000"/>
              <w:bottom w:val="single" w:sz="4" w:space="0" w:color="000000"/>
              <w:right w:val="single" w:sz="4" w:space="0" w:color="000000"/>
            </w:tcBorders>
          </w:tcPr>
          <w:p w14:paraId="7AA87E69" w14:textId="77777777" w:rsidR="008046F1" w:rsidRPr="00171DDD" w:rsidRDefault="008046F1" w:rsidP="00415B5D">
            <w:pPr>
              <w:spacing w:after="0" w:line="259" w:lineRule="auto"/>
              <w:ind w:left="2"/>
              <w:rPr>
                <w:rFonts w:ascii="Arial" w:hAnsi="Arial" w:cs="Arial"/>
              </w:rPr>
            </w:pPr>
            <w:r w:rsidRPr="00171DDD">
              <w:rPr>
                <w:rFonts w:ascii="Arial" w:hAnsi="Arial" w:cs="Arial"/>
              </w:rPr>
              <w:t>23</w:t>
            </w:r>
            <w:r w:rsidRPr="00171DDD">
              <w:rPr>
                <w:rFonts w:ascii="Arial" w:hAnsi="Arial" w:cs="Arial"/>
                <w:vertAlign w:val="superscript"/>
              </w:rPr>
              <w:t>rd</w:t>
            </w:r>
            <w:r w:rsidRPr="00171DDD">
              <w:rPr>
                <w:rFonts w:ascii="Arial" w:hAnsi="Arial" w:cs="Arial"/>
              </w:rPr>
              <w:t xml:space="preserve"> May 2022</w:t>
            </w:r>
          </w:p>
        </w:tc>
      </w:tr>
      <w:tr w:rsidR="008046F1" w:rsidRPr="002B2397" w14:paraId="5C187F3F"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6BFA5690" w14:textId="77777777" w:rsidR="008046F1" w:rsidRPr="00171DDD" w:rsidRDefault="008046F1" w:rsidP="00415B5D">
            <w:pPr>
              <w:spacing w:after="0" w:line="259" w:lineRule="auto"/>
              <w:rPr>
                <w:rFonts w:ascii="Arial" w:hAnsi="Arial" w:cs="Arial"/>
              </w:rPr>
            </w:pPr>
            <w:r w:rsidRPr="00171DDD">
              <w:rPr>
                <w:rFonts w:ascii="Arial" w:hAnsi="Arial" w:cs="Arial"/>
              </w:rPr>
              <w:t xml:space="preserve">Reminder letter (to those without an email address) </w:t>
            </w:r>
          </w:p>
        </w:tc>
        <w:tc>
          <w:tcPr>
            <w:tcW w:w="2126" w:type="dxa"/>
            <w:tcBorders>
              <w:top w:val="single" w:sz="4" w:space="0" w:color="000000"/>
              <w:left w:val="single" w:sz="4" w:space="0" w:color="000000"/>
              <w:bottom w:val="single" w:sz="4" w:space="0" w:color="000000"/>
              <w:right w:val="single" w:sz="4" w:space="0" w:color="000000"/>
            </w:tcBorders>
          </w:tcPr>
          <w:p w14:paraId="7DD7D522" w14:textId="77777777" w:rsidR="008046F1" w:rsidRPr="00171DDD" w:rsidRDefault="008046F1" w:rsidP="00415B5D">
            <w:pPr>
              <w:spacing w:after="0" w:line="259" w:lineRule="auto"/>
              <w:ind w:left="2"/>
              <w:rPr>
                <w:rFonts w:ascii="Arial" w:hAnsi="Arial" w:cs="Arial"/>
              </w:rPr>
            </w:pPr>
            <w:r w:rsidRPr="00171DDD">
              <w:rPr>
                <w:rFonts w:ascii="Arial" w:hAnsi="Arial" w:cs="Arial"/>
              </w:rPr>
              <w:t>31</w:t>
            </w:r>
            <w:r w:rsidRPr="00171DDD">
              <w:rPr>
                <w:rFonts w:ascii="Arial" w:hAnsi="Arial" w:cs="Arial"/>
                <w:vertAlign w:val="superscript"/>
              </w:rPr>
              <w:t>st</w:t>
            </w:r>
            <w:r w:rsidRPr="00171DDD">
              <w:rPr>
                <w:rFonts w:ascii="Arial" w:hAnsi="Arial" w:cs="Arial"/>
              </w:rPr>
              <w:t xml:space="preserve"> May 2022 </w:t>
            </w:r>
          </w:p>
        </w:tc>
      </w:tr>
      <w:tr w:rsidR="008046F1" w:rsidRPr="002B2397" w14:paraId="0296C4AE"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32D68481" w14:textId="77777777" w:rsidR="008046F1" w:rsidRPr="00171DDD" w:rsidRDefault="008046F1" w:rsidP="00415B5D">
            <w:pPr>
              <w:spacing w:after="0" w:line="259" w:lineRule="auto"/>
              <w:rPr>
                <w:rFonts w:ascii="Arial" w:hAnsi="Arial" w:cs="Arial"/>
              </w:rPr>
            </w:pPr>
            <w:r w:rsidRPr="00171DDD">
              <w:rPr>
                <w:rFonts w:ascii="Arial" w:hAnsi="Arial" w:cs="Arial"/>
              </w:rPr>
              <w:t xml:space="preserve">Reminder email 3 </w:t>
            </w:r>
          </w:p>
        </w:tc>
        <w:tc>
          <w:tcPr>
            <w:tcW w:w="2126" w:type="dxa"/>
            <w:tcBorders>
              <w:top w:val="single" w:sz="4" w:space="0" w:color="000000"/>
              <w:left w:val="single" w:sz="4" w:space="0" w:color="000000"/>
              <w:bottom w:val="single" w:sz="4" w:space="0" w:color="000000"/>
              <w:right w:val="single" w:sz="4" w:space="0" w:color="000000"/>
            </w:tcBorders>
          </w:tcPr>
          <w:p w14:paraId="6AA622ED" w14:textId="77777777" w:rsidR="008046F1" w:rsidRPr="00171DDD" w:rsidRDefault="008046F1" w:rsidP="00415B5D">
            <w:pPr>
              <w:spacing w:after="0" w:line="259" w:lineRule="auto"/>
              <w:ind w:left="2"/>
              <w:rPr>
                <w:rFonts w:ascii="Arial" w:hAnsi="Arial" w:cs="Arial"/>
              </w:rPr>
            </w:pPr>
            <w:r w:rsidRPr="00171DDD">
              <w:rPr>
                <w:rFonts w:ascii="Arial" w:hAnsi="Arial" w:cs="Arial"/>
              </w:rPr>
              <w:t>15</w:t>
            </w:r>
            <w:r w:rsidRPr="00171DDD">
              <w:rPr>
                <w:rFonts w:ascii="Arial" w:hAnsi="Arial" w:cs="Arial"/>
                <w:vertAlign w:val="superscript"/>
              </w:rPr>
              <w:t>th</w:t>
            </w:r>
            <w:r w:rsidRPr="00171DDD">
              <w:rPr>
                <w:rFonts w:ascii="Arial" w:hAnsi="Arial" w:cs="Arial"/>
              </w:rPr>
              <w:t xml:space="preserve"> June 2022</w:t>
            </w:r>
          </w:p>
        </w:tc>
      </w:tr>
      <w:tr w:rsidR="008046F1" w:rsidRPr="002B2397" w14:paraId="2E4FACC3"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6D03EDDF" w14:textId="77777777" w:rsidR="008046F1" w:rsidRPr="00171DDD" w:rsidRDefault="008046F1" w:rsidP="00415B5D">
            <w:pPr>
              <w:spacing w:after="0" w:line="259" w:lineRule="auto"/>
              <w:rPr>
                <w:rFonts w:ascii="Arial" w:hAnsi="Arial" w:cs="Arial"/>
              </w:rPr>
            </w:pPr>
            <w:r w:rsidRPr="00171DDD">
              <w:rPr>
                <w:rFonts w:ascii="Arial" w:hAnsi="Arial" w:cs="Arial"/>
              </w:rPr>
              <w:t xml:space="preserve">Reminder email 4 </w:t>
            </w:r>
          </w:p>
        </w:tc>
        <w:tc>
          <w:tcPr>
            <w:tcW w:w="2126" w:type="dxa"/>
            <w:tcBorders>
              <w:top w:val="single" w:sz="4" w:space="0" w:color="000000"/>
              <w:left w:val="single" w:sz="4" w:space="0" w:color="000000"/>
              <w:bottom w:val="single" w:sz="4" w:space="0" w:color="000000"/>
              <w:right w:val="single" w:sz="4" w:space="0" w:color="000000"/>
            </w:tcBorders>
          </w:tcPr>
          <w:p w14:paraId="4AC979BA" w14:textId="77777777" w:rsidR="008046F1" w:rsidRPr="00171DDD" w:rsidRDefault="008046F1" w:rsidP="00415B5D">
            <w:pPr>
              <w:spacing w:after="0" w:line="259" w:lineRule="auto"/>
              <w:ind w:left="2"/>
              <w:rPr>
                <w:rFonts w:ascii="Arial" w:hAnsi="Arial" w:cs="Arial"/>
              </w:rPr>
            </w:pPr>
            <w:r w:rsidRPr="00171DDD">
              <w:rPr>
                <w:rFonts w:ascii="Arial" w:hAnsi="Arial" w:cs="Arial"/>
              </w:rPr>
              <w:t>4</w:t>
            </w:r>
            <w:r w:rsidRPr="00171DDD">
              <w:rPr>
                <w:rFonts w:ascii="Arial" w:hAnsi="Arial" w:cs="Arial"/>
                <w:vertAlign w:val="superscript"/>
              </w:rPr>
              <w:t>th</w:t>
            </w:r>
            <w:r w:rsidRPr="00171DDD">
              <w:rPr>
                <w:rFonts w:ascii="Arial" w:hAnsi="Arial" w:cs="Arial"/>
              </w:rPr>
              <w:t xml:space="preserve"> July 2022 </w:t>
            </w:r>
          </w:p>
        </w:tc>
      </w:tr>
      <w:tr w:rsidR="008046F1" w:rsidRPr="002B2397" w14:paraId="61F9C730" w14:textId="77777777" w:rsidTr="005D1F6B">
        <w:trPr>
          <w:trHeight w:val="403"/>
        </w:trPr>
        <w:tc>
          <w:tcPr>
            <w:tcW w:w="6684" w:type="dxa"/>
            <w:tcBorders>
              <w:top w:val="single" w:sz="4" w:space="0" w:color="000000"/>
              <w:left w:val="single" w:sz="4" w:space="0" w:color="000000"/>
              <w:bottom w:val="single" w:sz="4" w:space="0" w:color="000000"/>
              <w:right w:val="single" w:sz="4" w:space="0" w:color="000000"/>
            </w:tcBorders>
          </w:tcPr>
          <w:p w14:paraId="41A386A9" w14:textId="77777777" w:rsidR="008046F1" w:rsidRPr="00171DDD" w:rsidRDefault="008046F1" w:rsidP="00415B5D">
            <w:pPr>
              <w:spacing w:after="0" w:line="259" w:lineRule="auto"/>
              <w:rPr>
                <w:rFonts w:ascii="Arial" w:hAnsi="Arial" w:cs="Arial"/>
              </w:rPr>
            </w:pPr>
            <w:r w:rsidRPr="00171DDD">
              <w:rPr>
                <w:rFonts w:ascii="Arial" w:hAnsi="Arial" w:cs="Arial"/>
              </w:rPr>
              <w:t>Reminder SMS 3</w:t>
            </w:r>
          </w:p>
        </w:tc>
        <w:tc>
          <w:tcPr>
            <w:tcW w:w="2126" w:type="dxa"/>
            <w:tcBorders>
              <w:top w:val="single" w:sz="4" w:space="0" w:color="000000"/>
              <w:left w:val="single" w:sz="4" w:space="0" w:color="000000"/>
              <w:bottom w:val="single" w:sz="4" w:space="0" w:color="000000"/>
              <w:right w:val="single" w:sz="4" w:space="0" w:color="000000"/>
            </w:tcBorders>
          </w:tcPr>
          <w:p w14:paraId="3971E8B9" w14:textId="77777777" w:rsidR="008046F1" w:rsidRPr="00171DDD" w:rsidRDefault="008046F1" w:rsidP="00415B5D">
            <w:pPr>
              <w:spacing w:after="0" w:line="259" w:lineRule="auto"/>
              <w:ind w:left="2"/>
              <w:rPr>
                <w:rFonts w:ascii="Arial" w:hAnsi="Arial" w:cs="Arial"/>
              </w:rPr>
            </w:pPr>
            <w:r w:rsidRPr="00171DDD">
              <w:rPr>
                <w:rFonts w:ascii="Arial" w:hAnsi="Arial" w:cs="Arial"/>
              </w:rPr>
              <w:t>11</w:t>
            </w:r>
            <w:r w:rsidRPr="00171DDD">
              <w:rPr>
                <w:rFonts w:ascii="Arial" w:hAnsi="Arial" w:cs="Arial"/>
                <w:vertAlign w:val="superscript"/>
              </w:rPr>
              <w:t>th</w:t>
            </w:r>
            <w:r w:rsidRPr="00171DDD">
              <w:rPr>
                <w:rFonts w:ascii="Arial" w:hAnsi="Arial" w:cs="Arial"/>
              </w:rPr>
              <w:t xml:space="preserve"> July 2022 </w:t>
            </w:r>
          </w:p>
        </w:tc>
      </w:tr>
    </w:tbl>
    <w:p w14:paraId="3CC9C845" w14:textId="77777777" w:rsidR="008046F1" w:rsidRDefault="008046F1" w:rsidP="008046F1">
      <w:pPr>
        <w:pStyle w:val="Heading3"/>
        <w:ind w:left="24"/>
      </w:pPr>
      <w:bookmarkStart w:id="32" w:name="_Toc121740628"/>
      <w:bookmarkStart w:id="33" w:name="_Toc65364"/>
      <w:r>
        <w:t>4.4 Short SCEYP: Fieldwork dates</w:t>
      </w:r>
      <w:bookmarkEnd w:id="32"/>
      <w:r>
        <w:t xml:space="preserve"> </w:t>
      </w:r>
      <w:bookmarkEnd w:id="33"/>
    </w:p>
    <w:p w14:paraId="2414DD1A" w14:textId="72EEFDA6" w:rsidR="008046F1" w:rsidRDefault="008046F1" w:rsidP="008046F1">
      <w:pPr>
        <w:spacing w:after="546"/>
        <w:ind w:left="-4" w:right="168"/>
      </w:pPr>
      <w:r>
        <w:t>The short SCEYP fieldwork ran from 4</w:t>
      </w:r>
      <w:r w:rsidRPr="00BD2756">
        <w:rPr>
          <w:vertAlign w:val="superscript"/>
        </w:rPr>
        <w:t>th</w:t>
      </w:r>
      <w:r>
        <w:t xml:space="preserve"> May until 28</w:t>
      </w:r>
      <w:r>
        <w:rPr>
          <w:vertAlign w:val="superscript"/>
        </w:rPr>
        <w:t>th</w:t>
      </w:r>
      <w:r>
        <w:t xml:space="preserve"> July 2022.</w:t>
      </w:r>
      <w:r>
        <w:rPr>
          <w:vertAlign w:val="superscript"/>
        </w:rPr>
        <w:footnoteReference w:id="15"/>
      </w:r>
      <w:r>
        <w:t xml:space="preserve"> As with the main survey, a “web-first” design was followed, with the online survey launched first and a communication strategy designed to maximise the number of online completions (see </w:t>
      </w:r>
      <w:r w:rsidR="005247D0">
        <w:fldChar w:fldCharType="begin"/>
      </w:r>
      <w:r w:rsidR="005247D0">
        <w:instrText xml:space="preserve"> REF _Ref121274268 \h </w:instrText>
      </w:r>
      <w:r w:rsidR="005247D0">
        <w:fldChar w:fldCharType="separate"/>
      </w:r>
      <w:r w:rsidR="00E86E5B">
        <w:t xml:space="preserve">Table </w:t>
      </w:r>
      <w:r w:rsidR="00E86E5B">
        <w:rPr>
          <w:noProof/>
        </w:rPr>
        <w:t>4</w:t>
      </w:r>
      <w:r w:rsidR="00E86E5B">
        <w:t>.</w:t>
      </w:r>
      <w:r w:rsidR="00E86E5B">
        <w:rPr>
          <w:noProof/>
        </w:rPr>
        <w:t>2</w:t>
      </w:r>
      <w:r w:rsidR="005247D0">
        <w:fldChar w:fldCharType="end"/>
      </w:r>
      <w:r w:rsidR="005247D0">
        <w:t xml:space="preserve"> </w:t>
      </w:r>
      <w:r>
        <w:t xml:space="preserve">for communication dates). Paper questionnaires were sent out with reminder letters over a month into fieldwork and were supplemented with email reminders. </w:t>
      </w:r>
    </w:p>
    <w:p w14:paraId="4F7306B6" w14:textId="77777777" w:rsidR="008046F1" w:rsidRDefault="008046F1" w:rsidP="008046F1">
      <w:pPr>
        <w:pStyle w:val="Heading3"/>
        <w:ind w:left="24"/>
      </w:pPr>
      <w:bookmarkStart w:id="34" w:name="_Toc121740629"/>
      <w:bookmarkStart w:id="35" w:name="_Toc65365"/>
      <w:r>
        <w:t>4.5 Short SCEYP: Making contact</w:t>
      </w:r>
      <w:bookmarkEnd w:id="34"/>
      <w:r>
        <w:t xml:space="preserve"> </w:t>
      </w:r>
      <w:bookmarkEnd w:id="35"/>
    </w:p>
    <w:p w14:paraId="0AD54CE9" w14:textId="77777777" w:rsidR="008046F1" w:rsidRDefault="008046F1" w:rsidP="008046F1">
      <w:pPr>
        <w:ind w:left="-4" w:right="168"/>
      </w:pPr>
      <w:r>
        <w:t xml:space="preserve">The communication strategy for the short SCEYP mirrored that for the main SCEYP (see </w:t>
      </w:r>
      <w:r w:rsidRPr="005247D0">
        <w:t>section 4.3</w:t>
      </w:r>
      <w:r>
        <w:t xml:space="preserve">). Potential respondents were sent a range of survey materials to motivate participation, increase the completeness of the data collected and reduce participant burden by helping respondents to prepare in advance. Building on previous </w:t>
      </w:r>
      <w:r>
        <w:lastRenderedPageBreak/>
        <w:t xml:space="preserve">years, IFF Research worked with DfE in order to make these materials as accessible, appealing and persuasive as possible.  </w:t>
      </w:r>
    </w:p>
    <w:p w14:paraId="33F4437D" w14:textId="77777777" w:rsidR="008046F1" w:rsidRDefault="008046F1" w:rsidP="008046F1">
      <w:pPr>
        <w:ind w:left="-4" w:right="168"/>
      </w:pPr>
      <w:r>
        <w:t xml:space="preserve">The full range of communications sent to potential respondents was as follows: </w:t>
      </w:r>
    </w:p>
    <w:p w14:paraId="3CCDD8C5" w14:textId="77777777" w:rsidR="008046F1" w:rsidRDefault="008046F1" w:rsidP="008046F1">
      <w:pPr>
        <w:spacing w:after="265" w:line="265" w:lineRule="auto"/>
        <w:ind w:left="-4"/>
      </w:pPr>
      <w:r>
        <w:rPr>
          <w:b/>
        </w:rPr>
        <w:t xml:space="preserve">Ministerial letter (from the Parliamentary Under-Secretary of State for Children and Families) </w:t>
      </w:r>
    </w:p>
    <w:p w14:paraId="05F2FD4C" w14:textId="34ADA7B3" w:rsidR="00873FD9" w:rsidRPr="0027622D" w:rsidRDefault="008046F1" w:rsidP="0027622D">
      <w:pPr>
        <w:ind w:left="-4" w:right="168"/>
      </w:pPr>
      <w:r>
        <w:t xml:space="preserve">In order to encourage school-based providers to take part, a letter was sent </w:t>
      </w:r>
      <w:proofErr w:type="gramStart"/>
      <w:r>
        <w:t>from the Parliamentary Under-Secretary of State for Children and Families,</w:t>
      </w:r>
      <w:proofErr w:type="gramEnd"/>
      <w:r>
        <w:t xml:space="preserve"> to this participant group around a month into fieldwork. This letter highlighted the importance of the survey in providing robust and up to date evidence on the childcare and early years sector, and encouraged schools to take part. </w:t>
      </w:r>
    </w:p>
    <w:p w14:paraId="1F2ABF8E" w14:textId="7963D518" w:rsidR="008046F1" w:rsidRDefault="008046F1" w:rsidP="008046F1">
      <w:pPr>
        <w:spacing w:after="265" w:line="265" w:lineRule="auto"/>
        <w:ind w:left="-4"/>
      </w:pPr>
      <w:r>
        <w:rPr>
          <w:b/>
        </w:rPr>
        <w:t xml:space="preserve">Invitation letter and email </w:t>
      </w:r>
    </w:p>
    <w:p w14:paraId="46036421" w14:textId="082E9660" w:rsidR="008046F1" w:rsidRDefault="008046F1" w:rsidP="008046F1">
      <w:pPr>
        <w:spacing w:after="230" w:line="295" w:lineRule="auto"/>
        <w:ind w:left="-4" w:right="168" w:hanging="10"/>
        <w:jc w:val="both"/>
      </w:pPr>
      <w:r>
        <w:t xml:space="preserve">All providers were sent an invitation letter. These invitations gave full details about the study, including information security, and invited the provider to take part. They also included details on how to take part online. See </w:t>
      </w:r>
      <w:hyperlink w:anchor="_D._Short_SCEYP:" w:history="1">
        <w:r w:rsidRPr="008F1EDC">
          <w:rPr>
            <w:rStyle w:val="Hyperlink"/>
          </w:rPr>
          <w:t xml:space="preserve">Appendix </w:t>
        </w:r>
        <w:r w:rsidR="00923988">
          <w:rPr>
            <w:rStyle w:val="Hyperlink"/>
          </w:rPr>
          <w:t>D</w:t>
        </w:r>
        <w:r w:rsidR="00A976E6">
          <w:rPr>
            <w:rStyle w:val="Hyperlink"/>
          </w:rPr>
          <w:t xml:space="preserve"> </w:t>
        </w:r>
      </w:hyperlink>
      <w:r>
        <w:t xml:space="preserve">for the survey invitation letter sent to each provider type. </w:t>
      </w:r>
    </w:p>
    <w:p w14:paraId="280FF257" w14:textId="77777777" w:rsidR="008046F1" w:rsidRDefault="008046F1" w:rsidP="008046F1">
      <w:pPr>
        <w:spacing w:after="265" w:line="265" w:lineRule="auto"/>
        <w:ind w:left="-4"/>
      </w:pPr>
      <w:r>
        <w:rPr>
          <w:b/>
        </w:rPr>
        <w:t xml:space="preserve">Reminder emails </w:t>
      </w:r>
    </w:p>
    <w:p w14:paraId="06D0AEA7" w14:textId="4038F70E" w:rsidR="008046F1" w:rsidRDefault="008046F1" w:rsidP="008046F1">
      <w:pPr>
        <w:ind w:left="-4" w:right="168"/>
      </w:pPr>
      <w:r>
        <w:t xml:space="preserve">Up to three reminder emails were sent to all non-responding providers </w:t>
      </w:r>
      <w:bookmarkStart w:id="36" w:name="_Hlk121651195"/>
      <w:r>
        <w:t xml:space="preserve">who </w:t>
      </w:r>
      <w:r w:rsidR="00A976E6">
        <w:t xml:space="preserve">IFF </w:t>
      </w:r>
      <w:r>
        <w:t>had the relevant contact details for.</w:t>
      </w:r>
      <w:bookmarkEnd w:id="36"/>
      <w:r>
        <w:t xml:space="preserve"> Each reminder stressed a different potential motivation for taking part.  </w:t>
      </w:r>
    </w:p>
    <w:p w14:paraId="0EC8F53E" w14:textId="77777777" w:rsidR="008046F1" w:rsidRDefault="008046F1" w:rsidP="008046F1">
      <w:pPr>
        <w:spacing w:after="265" w:line="265" w:lineRule="auto"/>
        <w:ind w:left="-4"/>
      </w:pPr>
      <w:r>
        <w:rPr>
          <w:b/>
        </w:rPr>
        <w:t xml:space="preserve">Reminder letter and paper questionnaire  </w:t>
      </w:r>
    </w:p>
    <w:p w14:paraId="7A338B7D" w14:textId="05075C84" w:rsidR="008046F1" w:rsidRDefault="008046F1" w:rsidP="008046F1">
      <w:pPr>
        <w:ind w:left="-4" w:right="168"/>
      </w:pPr>
      <w:r>
        <w:t xml:space="preserve">A reminder letter was sent to all providers over a month into fieldwork. A paper copy of the questionnaire, along with a return envelope, was included for those providers who preferred to complete the survey on paper rather than online.  </w:t>
      </w:r>
    </w:p>
    <w:p w14:paraId="0674E94E" w14:textId="4E271566" w:rsidR="0027622D" w:rsidRDefault="0027622D" w:rsidP="008046F1">
      <w:pPr>
        <w:ind w:left="-4" w:right="168"/>
      </w:pPr>
    </w:p>
    <w:p w14:paraId="4C6CCF82" w14:textId="7E4B8680" w:rsidR="0027622D" w:rsidRDefault="0027622D" w:rsidP="008046F1">
      <w:pPr>
        <w:ind w:left="-4" w:right="168"/>
      </w:pPr>
    </w:p>
    <w:p w14:paraId="3273C5DA" w14:textId="1DDA710E" w:rsidR="0027622D" w:rsidRDefault="0027622D" w:rsidP="008046F1">
      <w:pPr>
        <w:ind w:left="-4" w:right="168"/>
      </w:pPr>
    </w:p>
    <w:p w14:paraId="602FF283" w14:textId="75094EEE" w:rsidR="0027622D" w:rsidRDefault="0027622D" w:rsidP="008046F1">
      <w:pPr>
        <w:ind w:left="-4" w:right="168"/>
      </w:pPr>
    </w:p>
    <w:p w14:paraId="01260324" w14:textId="77777777" w:rsidR="0027622D" w:rsidRDefault="0027622D" w:rsidP="008046F1">
      <w:pPr>
        <w:ind w:left="-4" w:right="168"/>
      </w:pPr>
    </w:p>
    <w:p w14:paraId="6583A855" w14:textId="35076999" w:rsidR="008046F1" w:rsidRDefault="008046F1" w:rsidP="008046F1">
      <w:pPr>
        <w:pStyle w:val="Caption"/>
        <w:keepNext/>
        <w:jc w:val="left"/>
      </w:pPr>
      <w:bookmarkStart w:id="37" w:name="_Ref121274268"/>
      <w:bookmarkStart w:id="38" w:name="_Toc121276501"/>
      <w:r>
        <w:lastRenderedPageBreak/>
        <w:t xml:space="preserve">Table </w:t>
      </w:r>
      <w:fldSimple w:instr=" STYLEREF 1 \s ">
        <w:r w:rsidR="00E86E5B">
          <w:rPr>
            <w:noProof/>
          </w:rPr>
          <w:t>4</w:t>
        </w:r>
      </w:fldSimple>
      <w:r w:rsidR="004C4B16">
        <w:t>.</w:t>
      </w:r>
      <w:fldSimple w:instr=" SEQ Table \* ARABIC \s 1 ">
        <w:r w:rsidR="00E86E5B">
          <w:rPr>
            <w:noProof/>
          </w:rPr>
          <w:t>2</w:t>
        </w:r>
      </w:fldSimple>
      <w:bookmarkEnd w:id="37"/>
      <w:r>
        <w:t xml:space="preserve">. </w:t>
      </w:r>
      <w:r w:rsidRPr="008046F1">
        <w:t>Short SCEYP fieldwork and communication dates</w:t>
      </w:r>
      <w:bookmarkEnd w:id="38"/>
    </w:p>
    <w:tbl>
      <w:tblPr>
        <w:tblStyle w:val="TableGrid0"/>
        <w:tblW w:w="9094" w:type="dxa"/>
        <w:tblInd w:w="115" w:type="dxa"/>
        <w:tblCellMar>
          <w:top w:w="110" w:type="dxa"/>
          <w:left w:w="107" w:type="dxa"/>
          <w:right w:w="47" w:type="dxa"/>
        </w:tblCellMar>
        <w:tblLook w:val="04A0" w:firstRow="1" w:lastRow="0" w:firstColumn="1" w:lastColumn="0" w:noHBand="0" w:noVBand="1"/>
      </w:tblPr>
      <w:tblGrid>
        <w:gridCol w:w="6968"/>
        <w:gridCol w:w="2126"/>
      </w:tblGrid>
      <w:tr w:rsidR="008046F1" w:rsidRPr="00171DDD" w14:paraId="770D38E5" w14:textId="77777777" w:rsidTr="005D1F6B">
        <w:trPr>
          <w:trHeight w:val="403"/>
        </w:trPr>
        <w:tc>
          <w:tcPr>
            <w:tcW w:w="6968" w:type="dxa"/>
            <w:tcBorders>
              <w:top w:val="single" w:sz="4" w:space="0" w:color="000000"/>
              <w:left w:val="single" w:sz="4" w:space="0" w:color="000000"/>
              <w:bottom w:val="single" w:sz="4" w:space="0" w:color="000000"/>
              <w:right w:val="single" w:sz="4" w:space="0" w:color="000000"/>
            </w:tcBorders>
            <w:shd w:val="clear" w:color="auto" w:fill="104F75"/>
            <w:vAlign w:val="center"/>
          </w:tcPr>
          <w:p w14:paraId="267B221D" w14:textId="5266240E" w:rsidR="008046F1" w:rsidRPr="00923988" w:rsidRDefault="008046F1" w:rsidP="00873FD9">
            <w:pPr>
              <w:spacing w:after="0" w:line="259" w:lineRule="auto"/>
              <w:rPr>
                <w:rFonts w:ascii="Arial" w:hAnsi="Arial" w:cs="Arial"/>
              </w:rPr>
            </w:pPr>
            <w:r w:rsidRPr="00923988">
              <w:rPr>
                <w:rFonts w:ascii="Arial" w:hAnsi="Arial" w:cs="Arial"/>
                <w:color w:val="FFFFFF"/>
              </w:rPr>
              <w:t>Invitation letter</w:t>
            </w:r>
          </w:p>
        </w:tc>
        <w:tc>
          <w:tcPr>
            <w:tcW w:w="2126" w:type="dxa"/>
            <w:tcBorders>
              <w:top w:val="single" w:sz="4" w:space="0" w:color="000000"/>
              <w:left w:val="single" w:sz="4" w:space="0" w:color="000000"/>
              <w:bottom w:val="single" w:sz="4" w:space="0" w:color="000000"/>
              <w:right w:val="single" w:sz="4" w:space="0" w:color="000000"/>
            </w:tcBorders>
            <w:shd w:val="clear" w:color="auto" w:fill="104F75"/>
            <w:vAlign w:val="center"/>
          </w:tcPr>
          <w:p w14:paraId="5CD874FF" w14:textId="33820C79" w:rsidR="008046F1" w:rsidRPr="00923988" w:rsidRDefault="008046F1" w:rsidP="00873FD9">
            <w:pPr>
              <w:spacing w:after="0" w:line="259" w:lineRule="auto"/>
              <w:ind w:left="2"/>
              <w:jc w:val="center"/>
              <w:rPr>
                <w:rFonts w:ascii="Arial" w:hAnsi="Arial" w:cs="Arial"/>
              </w:rPr>
            </w:pPr>
            <w:r w:rsidRPr="00923988">
              <w:rPr>
                <w:rFonts w:ascii="Arial" w:hAnsi="Arial" w:cs="Arial"/>
                <w:b/>
                <w:color w:val="FFFFFF"/>
              </w:rPr>
              <w:t>Sent out</w:t>
            </w:r>
          </w:p>
        </w:tc>
      </w:tr>
      <w:tr w:rsidR="008046F1" w:rsidRPr="00171DDD" w14:paraId="3595EDD1" w14:textId="77777777" w:rsidTr="005D1F6B">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514C965C" w14:textId="1F253A34" w:rsidR="008046F1" w:rsidRPr="00923988" w:rsidRDefault="008046F1" w:rsidP="00873FD9">
            <w:pPr>
              <w:spacing w:after="40" w:line="259" w:lineRule="auto"/>
              <w:rPr>
                <w:rFonts w:ascii="Arial" w:hAnsi="Arial" w:cs="Arial"/>
              </w:rPr>
            </w:pPr>
            <w:r w:rsidRPr="00923988">
              <w:rPr>
                <w:rFonts w:ascii="Arial" w:hAnsi="Arial" w:cs="Arial"/>
              </w:rPr>
              <w:t>Invitation letter</w:t>
            </w:r>
          </w:p>
        </w:tc>
        <w:tc>
          <w:tcPr>
            <w:tcW w:w="2126" w:type="dxa"/>
            <w:tcBorders>
              <w:top w:val="single" w:sz="4" w:space="0" w:color="000000"/>
              <w:left w:val="single" w:sz="4" w:space="0" w:color="000000"/>
              <w:bottom w:val="single" w:sz="4" w:space="0" w:color="000000"/>
              <w:right w:val="single" w:sz="4" w:space="0" w:color="000000"/>
            </w:tcBorders>
            <w:vAlign w:val="center"/>
          </w:tcPr>
          <w:p w14:paraId="02313A4B" w14:textId="77777777" w:rsidR="008046F1" w:rsidRPr="00923988" w:rsidRDefault="008046F1" w:rsidP="00873FD9">
            <w:pPr>
              <w:spacing w:after="0" w:line="259" w:lineRule="auto"/>
              <w:ind w:left="2"/>
              <w:jc w:val="center"/>
              <w:rPr>
                <w:rFonts w:ascii="Arial" w:hAnsi="Arial" w:cs="Arial"/>
              </w:rPr>
            </w:pPr>
            <w:r w:rsidRPr="00923988">
              <w:rPr>
                <w:rFonts w:ascii="Arial" w:hAnsi="Arial" w:cs="Arial"/>
              </w:rPr>
              <w:t>25</w:t>
            </w:r>
            <w:r w:rsidRPr="00923988">
              <w:rPr>
                <w:rFonts w:ascii="Arial" w:hAnsi="Arial" w:cs="Arial"/>
                <w:vertAlign w:val="superscript"/>
              </w:rPr>
              <w:t>th</w:t>
            </w:r>
            <w:r w:rsidRPr="00923988">
              <w:rPr>
                <w:rFonts w:ascii="Arial" w:hAnsi="Arial" w:cs="Arial"/>
              </w:rPr>
              <w:t xml:space="preserve"> April 2022</w:t>
            </w:r>
          </w:p>
        </w:tc>
      </w:tr>
      <w:tr w:rsidR="008046F1" w:rsidRPr="00171DDD" w14:paraId="69FDE0F0" w14:textId="77777777" w:rsidTr="005D1F6B">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53D148F6" w14:textId="723691DD" w:rsidR="008046F1" w:rsidRPr="00923988" w:rsidRDefault="008046F1" w:rsidP="00873FD9">
            <w:pPr>
              <w:spacing w:after="0" w:line="259" w:lineRule="auto"/>
              <w:rPr>
                <w:rFonts w:ascii="Arial" w:hAnsi="Arial" w:cs="Arial"/>
              </w:rPr>
            </w:pPr>
            <w:r w:rsidRPr="00923988">
              <w:rPr>
                <w:rFonts w:ascii="Arial" w:hAnsi="Arial" w:cs="Arial"/>
              </w:rPr>
              <w:t>Invitation email</w:t>
            </w:r>
          </w:p>
        </w:tc>
        <w:tc>
          <w:tcPr>
            <w:tcW w:w="2126" w:type="dxa"/>
            <w:tcBorders>
              <w:top w:val="single" w:sz="4" w:space="0" w:color="000000"/>
              <w:left w:val="single" w:sz="4" w:space="0" w:color="000000"/>
              <w:bottom w:val="single" w:sz="4" w:space="0" w:color="000000"/>
              <w:right w:val="single" w:sz="4" w:space="0" w:color="000000"/>
            </w:tcBorders>
            <w:vAlign w:val="center"/>
          </w:tcPr>
          <w:p w14:paraId="1EE8F4A3" w14:textId="3286B53C" w:rsidR="008046F1" w:rsidRPr="00923988" w:rsidRDefault="008046F1" w:rsidP="00873FD9">
            <w:pPr>
              <w:spacing w:after="0" w:line="259" w:lineRule="auto"/>
              <w:ind w:left="2"/>
              <w:jc w:val="center"/>
              <w:rPr>
                <w:rFonts w:ascii="Arial" w:hAnsi="Arial" w:cs="Arial"/>
              </w:rPr>
            </w:pPr>
            <w:r w:rsidRPr="00923988">
              <w:rPr>
                <w:rFonts w:ascii="Arial" w:hAnsi="Arial" w:cs="Arial"/>
              </w:rPr>
              <w:t>3</w:t>
            </w:r>
            <w:r w:rsidRPr="00923988">
              <w:rPr>
                <w:rFonts w:ascii="Arial" w:hAnsi="Arial" w:cs="Arial"/>
                <w:vertAlign w:val="superscript"/>
              </w:rPr>
              <w:t>rd</w:t>
            </w:r>
            <w:r w:rsidRPr="00923988">
              <w:rPr>
                <w:rFonts w:ascii="Arial" w:hAnsi="Arial" w:cs="Arial"/>
              </w:rPr>
              <w:t xml:space="preserve"> May 2022</w:t>
            </w:r>
          </w:p>
        </w:tc>
      </w:tr>
      <w:tr w:rsidR="008046F1" w:rsidRPr="00171DDD" w14:paraId="6F11777F" w14:textId="77777777" w:rsidTr="005D1F6B">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4BAB3B37" w14:textId="74E392A4" w:rsidR="008046F1" w:rsidRPr="00923988" w:rsidRDefault="008046F1" w:rsidP="00873FD9">
            <w:pPr>
              <w:spacing w:after="0" w:line="259" w:lineRule="auto"/>
              <w:rPr>
                <w:rFonts w:ascii="Arial" w:hAnsi="Arial" w:cs="Arial"/>
              </w:rPr>
            </w:pPr>
            <w:r w:rsidRPr="00923988">
              <w:rPr>
                <w:rFonts w:ascii="Arial" w:hAnsi="Arial" w:cs="Arial"/>
              </w:rPr>
              <w:t>Reminder email 1</w:t>
            </w:r>
          </w:p>
        </w:tc>
        <w:tc>
          <w:tcPr>
            <w:tcW w:w="2126" w:type="dxa"/>
            <w:tcBorders>
              <w:top w:val="single" w:sz="4" w:space="0" w:color="000000"/>
              <w:left w:val="single" w:sz="4" w:space="0" w:color="000000"/>
              <w:bottom w:val="single" w:sz="4" w:space="0" w:color="000000"/>
              <w:right w:val="single" w:sz="4" w:space="0" w:color="000000"/>
            </w:tcBorders>
            <w:vAlign w:val="center"/>
          </w:tcPr>
          <w:p w14:paraId="030B99A1" w14:textId="597D813B" w:rsidR="008046F1" w:rsidRPr="00923988" w:rsidRDefault="008046F1" w:rsidP="00873FD9">
            <w:pPr>
              <w:spacing w:after="0" w:line="259" w:lineRule="auto"/>
              <w:ind w:left="2"/>
              <w:jc w:val="center"/>
              <w:rPr>
                <w:rFonts w:ascii="Arial" w:hAnsi="Arial" w:cs="Arial"/>
              </w:rPr>
            </w:pPr>
            <w:r w:rsidRPr="00923988">
              <w:rPr>
                <w:rFonts w:ascii="Arial" w:hAnsi="Arial" w:cs="Arial"/>
              </w:rPr>
              <w:t>25</w:t>
            </w:r>
            <w:r w:rsidRPr="00923988">
              <w:rPr>
                <w:rFonts w:ascii="Arial" w:hAnsi="Arial" w:cs="Arial"/>
                <w:vertAlign w:val="superscript"/>
              </w:rPr>
              <w:t>th</w:t>
            </w:r>
            <w:r w:rsidRPr="00923988">
              <w:rPr>
                <w:rFonts w:ascii="Arial" w:hAnsi="Arial" w:cs="Arial"/>
              </w:rPr>
              <w:t xml:space="preserve"> May 2022</w:t>
            </w:r>
          </w:p>
        </w:tc>
      </w:tr>
      <w:tr w:rsidR="008046F1" w:rsidRPr="00171DDD" w14:paraId="36645FEE" w14:textId="77777777" w:rsidTr="005D1F6B">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0C224452" w14:textId="77777777" w:rsidR="008046F1" w:rsidRPr="00923988" w:rsidRDefault="008046F1" w:rsidP="00873FD9">
            <w:pPr>
              <w:spacing w:after="0" w:line="259" w:lineRule="auto"/>
              <w:rPr>
                <w:rFonts w:ascii="Arial" w:hAnsi="Arial" w:cs="Arial"/>
              </w:rPr>
            </w:pPr>
            <w:r w:rsidRPr="00923988">
              <w:rPr>
                <w:rFonts w:ascii="Arial" w:hAnsi="Arial" w:cs="Arial"/>
              </w:rPr>
              <w:t xml:space="preserve">Ministerial letter (for </w:t>
            </w:r>
            <w:proofErr w:type="gramStart"/>
            <w:r w:rsidRPr="00923988">
              <w:rPr>
                <w:rFonts w:ascii="Arial" w:hAnsi="Arial" w:cs="Arial"/>
              </w:rPr>
              <w:t>school based</w:t>
            </w:r>
            <w:proofErr w:type="gramEnd"/>
            <w:r w:rsidRPr="00923988">
              <w:rPr>
                <w:rFonts w:ascii="Arial" w:hAnsi="Arial" w:cs="Arial"/>
              </w:rPr>
              <w:t xml:space="preserve"> providers)</w:t>
            </w:r>
          </w:p>
        </w:tc>
        <w:tc>
          <w:tcPr>
            <w:tcW w:w="2126" w:type="dxa"/>
            <w:tcBorders>
              <w:top w:val="single" w:sz="4" w:space="0" w:color="000000"/>
              <w:left w:val="single" w:sz="4" w:space="0" w:color="000000"/>
              <w:bottom w:val="single" w:sz="4" w:space="0" w:color="000000"/>
              <w:right w:val="single" w:sz="4" w:space="0" w:color="000000"/>
            </w:tcBorders>
            <w:vAlign w:val="center"/>
          </w:tcPr>
          <w:p w14:paraId="19A3A7AD" w14:textId="77777777" w:rsidR="008046F1" w:rsidRPr="00923988" w:rsidRDefault="008046F1" w:rsidP="00873FD9">
            <w:pPr>
              <w:spacing w:after="0" w:line="259" w:lineRule="auto"/>
              <w:ind w:left="2"/>
              <w:jc w:val="center"/>
              <w:rPr>
                <w:rFonts w:ascii="Arial" w:hAnsi="Arial" w:cs="Arial"/>
              </w:rPr>
            </w:pPr>
            <w:r w:rsidRPr="00923988">
              <w:rPr>
                <w:rFonts w:ascii="Arial" w:hAnsi="Arial" w:cs="Arial"/>
              </w:rPr>
              <w:t>31</w:t>
            </w:r>
            <w:r w:rsidRPr="00923988">
              <w:rPr>
                <w:rFonts w:ascii="Arial" w:hAnsi="Arial" w:cs="Arial"/>
                <w:vertAlign w:val="superscript"/>
              </w:rPr>
              <w:t>st</w:t>
            </w:r>
            <w:r w:rsidRPr="00923988">
              <w:rPr>
                <w:rFonts w:ascii="Arial" w:hAnsi="Arial" w:cs="Arial"/>
              </w:rPr>
              <w:t xml:space="preserve"> May 2022</w:t>
            </w:r>
          </w:p>
        </w:tc>
      </w:tr>
      <w:tr w:rsidR="008046F1" w:rsidRPr="00171DDD" w14:paraId="455EB3FB" w14:textId="77777777" w:rsidTr="005D1F6B">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43C0FD42" w14:textId="3ED3A4C0" w:rsidR="008046F1" w:rsidRPr="00923988" w:rsidRDefault="008046F1" w:rsidP="00873FD9">
            <w:pPr>
              <w:spacing w:after="0" w:line="259" w:lineRule="auto"/>
              <w:ind w:right="1"/>
              <w:rPr>
                <w:rFonts w:ascii="Arial" w:hAnsi="Arial" w:cs="Arial"/>
              </w:rPr>
            </w:pPr>
            <w:r w:rsidRPr="00923988">
              <w:rPr>
                <w:rFonts w:ascii="Arial" w:hAnsi="Arial" w:cs="Arial"/>
              </w:rPr>
              <w:t xml:space="preserve">Reminder letter </w:t>
            </w:r>
            <w:proofErr w:type="gramStart"/>
            <w:r w:rsidRPr="00923988">
              <w:rPr>
                <w:rFonts w:ascii="Arial" w:hAnsi="Arial" w:cs="Arial"/>
              </w:rPr>
              <w:t>1  (</w:t>
            </w:r>
            <w:proofErr w:type="gramEnd"/>
            <w:r w:rsidRPr="00923988">
              <w:rPr>
                <w:rFonts w:ascii="Arial" w:hAnsi="Arial" w:cs="Arial"/>
              </w:rPr>
              <w:t>including copy of paper questionnaire)</w:t>
            </w:r>
          </w:p>
        </w:tc>
        <w:tc>
          <w:tcPr>
            <w:tcW w:w="2126" w:type="dxa"/>
            <w:tcBorders>
              <w:top w:val="single" w:sz="4" w:space="0" w:color="000000"/>
              <w:left w:val="single" w:sz="4" w:space="0" w:color="000000"/>
              <w:bottom w:val="single" w:sz="4" w:space="0" w:color="000000"/>
              <w:right w:val="single" w:sz="4" w:space="0" w:color="000000"/>
            </w:tcBorders>
            <w:vAlign w:val="center"/>
          </w:tcPr>
          <w:p w14:paraId="5DC0B7F9" w14:textId="58643E4D" w:rsidR="008046F1" w:rsidRPr="00923988" w:rsidRDefault="008046F1" w:rsidP="00873FD9">
            <w:pPr>
              <w:spacing w:after="0" w:line="259" w:lineRule="auto"/>
              <w:ind w:left="2"/>
              <w:jc w:val="center"/>
              <w:rPr>
                <w:rFonts w:ascii="Arial" w:hAnsi="Arial" w:cs="Arial"/>
              </w:rPr>
            </w:pPr>
            <w:r w:rsidRPr="00923988">
              <w:rPr>
                <w:rFonts w:ascii="Arial" w:hAnsi="Arial" w:cs="Arial"/>
              </w:rPr>
              <w:t>7</w:t>
            </w:r>
            <w:r w:rsidRPr="00923988">
              <w:rPr>
                <w:rFonts w:ascii="Arial" w:hAnsi="Arial" w:cs="Arial"/>
                <w:vertAlign w:val="superscript"/>
              </w:rPr>
              <w:t>th</w:t>
            </w:r>
            <w:r w:rsidRPr="00923988">
              <w:rPr>
                <w:rFonts w:ascii="Arial" w:hAnsi="Arial" w:cs="Arial"/>
              </w:rPr>
              <w:t xml:space="preserve"> June 2022</w:t>
            </w:r>
          </w:p>
        </w:tc>
      </w:tr>
      <w:tr w:rsidR="008046F1" w:rsidRPr="00171DDD" w14:paraId="763B3DD3" w14:textId="77777777" w:rsidTr="005D1F6B">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5D2B8CEF" w14:textId="18B70709" w:rsidR="008046F1" w:rsidRPr="00923988" w:rsidRDefault="008046F1" w:rsidP="00873FD9">
            <w:pPr>
              <w:spacing w:after="0" w:line="259" w:lineRule="auto"/>
              <w:ind w:right="1"/>
              <w:rPr>
                <w:rFonts w:ascii="Arial" w:hAnsi="Arial" w:cs="Arial"/>
              </w:rPr>
            </w:pPr>
            <w:r w:rsidRPr="00923988">
              <w:rPr>
                <w:rFonts w:ascii="Arial" w:hAnsi="Arial" w:cs="Arial"/>
              </w:rPr>
              <w:t>Reminder email 2</w:t>
            </w:r>
          </w:p>
        </w:tc>
        <w:tc>
          <w:tcPr>
            <w:tcW w:w="2126" w:type="dxa"/>
            <w:tcBorders>
              <w:top w:val="single" w:sz="4" w:space="0" w:color="000000"/>
              <w:left w:val="single" w:sz="4" w:space="0" w:color="000000"/>
              <w:bottom w:val="single" w:sz="4" w:space="0" w:color="000000"/>
              <w:right w:val="single" w:sz="4" w:space="0" w:color="000000"/>
            </w:tcBorders>
            <w:vAlign w:val="center"/>
          </w:tcPr>
          <w:p w14:paraId="6ACA841D" w14:textId="4095AFCC" w:rsidR="008046F1" w:rsidRPr="00923988" w:rsidRDefault="008046F1" w:rsidP="00873FD9">
            <w:pPr>
              <w:spacing w:after="0" w:line="259" w:lineRule="auto"/>
              <w:ind w:left="2"/>
              <w:jc w:val="center"/>
              <w:rPr>
                <w:rFonts w:ascii="Arial" w:hAnsi="Arial" w:cs="Arial"/>
              </w:rPr>
            </w:pPr>
            <w:r w:rsidRPr="00923988">
              <w:rPr>
                <w:rFonts w:ascii="Arial" w:hAnsi="Arial" w:cs="Arial"/>
              </w:rPr>
              <w:t>13</w:t>
            </w:r>
            <w:r w:rsidRPr="00923988">
              <w:rPr>
                <w:rFonts w:ascii="Arial" w:hAnsi="Arial" w:cs="Arial"/>
                <w:vertAlign w:val="superscript"/>
              </w:rPr>
              <w:t>th</w:t>
            </w:r>
            <w:r w:rsidRPr="00923988">
              <w:rPr>
                <w:rFonts w:ascii="Arial" w:hAnsi="Arial" w:cs="Arial"/>
              </w:rPr>
              <w:t xml:space="preserve"> June 2022</w:t>
            </w:r>
          </w:p>
        </w:tc>
      </w:tr>
      <w:tr w:rsidR="008046F1" w:rsidRPr="00171DDD" w14:paraId="04C0EAD1" w14:textId="77777777" w:rsidTr="005D1F6B">
        <w:trPr>
          <w:trHeight w:val="403"/>
        </w:trPr>
        <w:tc>
          <w:tcPr>
            <w:tcW w:w="6968" w:type="dxa"/>
            <w:tcBorders>
              <w:top w:val="single" w:sz="4" w:space="0" w:color="000000"/>
              <w:left w:val="single" w:sz="4" w:space="0" w:color="000000"/>
              <w:bottom w:val="single" w:sz="4" w:space="0" w:color="000000"/>
              <w:right w:val="single" w:sz="4" w:space="0" w:color="000000"/>
            </w:tcBorders>
            <w:vAlign w:val="center"/>
          </w:tcPr>
          <w:p w14:paraId="59BFBA11" w14:textId="4986028B" w:rsidR="008046F1" w:rsidRPr="00923988" w:rsidRDefault="008046F1" w:rsidP="00873FD9">
            <w:pPr>
              <w:spacing w:after="0" w:line="259" w:lineRule="auto"/>
              <w:rPr>
                <w:rFonts w:ascii="Arial" w:hAnsi="Arial" w:cs="Arial"/>
              </w:rPr>
            </w:pPr>
            <w:r w:rsidRPr="00923988">
              <w:rPr>
                <w:rFonts w:ascii="Arial" w:hAnsi="Arial" w:cs="Arial"/>
              </w:rPr>
              <w:t>Reminder email 3</w:t>
            </w:r>
          </w:p>
        </w:tc>
        <w:tc>
          <w:tcPr>
            <w:tcW w:w="2126" w:type="dxa"/>
            <w:tcBorders>
              <w:top w:val="single" w:sz="4" w:space="0" w:color="000000"/>
              <w:left w:val="single" w:sz="4" w:space="0" w:color="000000"/>
              <w:bottom w:val="single" w:sz="4" w:space="0" w:color="000000"/>
              <w:right w:val="single" w:sz="4" w:space="0" w:color="000000"/>
            </w:tcBorders>
            <w:vAlign w:val="center"/>
          </w:tcPr>
          <w:p w14:paraId="2B52061A" w14:textId="77777777" w:rsidR="008046F1" w:rsidRPr="00923988" w:rsidRDefault="008046F1" w:rsidP="00873FD9">
            <w:pPr>
              <w:spacing w:after="0" w:line="259" w:lineRule="auto"/>
              <w:ind w:left="2"/>
              <w:jc w:val="center"/>
              <w:rPr>
                <w:rFonts w:ascii="Arial" w:hAnsi="Arial" w:cs="Arial"/>
              </w:rPr>
            </w:pPr>
            <w:r w:rsidRPr="00923988">
              <w:rPr>
                <w:rFonts w:ascii="Arial" w:hAnsi="Arial" w:cs="Arial"/>
              </w:rPr>
              <w:t>4</w:t>
            </w:r>
            <w:r w:rsidRPr="00923988">
              <w:rPr>
                <w:rFonts w:ascii="Arial" w:hAnsi="Arial" w:cs="Arial"/>
                <w:vertAlign w:val="superscript"/>
              </w:rPr>
              <w:t>th</w:t>
            </w:r>
            <w:r w:rsidRPr="00923988">
              <w:rPr>
                <w:rFonts w:ascii="Arial" w:hAnsi="Arial" w:cs="Arial"/>
              </w:rPr>
              <w:t xml:space="preserve"> July 2022</w:t>
            </w:r>
          </w:p>
        </w:tc>
      </w:tr>
    </w:tbl>
    <w:p w14:paraId="3FE119CC" w14:textId="77777777" w:rsidR="008046F1" w:rsidRDefault="008046F1" w:rsidP="008046F1">
      <w:pPr>
        <w:pStyle w:val="Heading3"/>
        <w:ind w:left="24"/>
      </w:pPr>
      <w:bookmarkStart w:id="39" w:name="_Toc121740630"/>
      <w:bookmarkStart w:id="40" w:name="_Toc65366"/>
      <w:r>
        <w:t>4.6 Contacting childcare chains</w:t>
      </w:r>
      <w:bookmarkEnd w:id="39"/>
      <w:r>
        <w:t xml:space="preserve">  </w:t>
      </w:r>
      <w:bookmarkEnd w:id="40"/>
    </w:p>
    <w:p w14:paraId="39A78F56" w14:textId="77777777" w:rsidR="008046F1" w:rsidRDefault="008046F1" w:rsidP="008046F1">
      <w:pPr>
        <w:ind w:left="-4" w:right="168"/>
      </w:pPr>
      <w:r>
        <w:t>Large chains of childcare settings are a growing part of the early years sector in England. Prior to the start of fieldwork, IFF Research wrote to the directors of all large chains (10 settings or more) identifiable in the sample. The letter explained the SCEYP, signposted people to the 2021 findings, explained that head offices might be contacted during the telephone fieldwork and thanked directors in advance for their cooperation. This letter was intended as a courtesy and so that directors could assure managers in their chains that the survey request was genuine.</w:t>
      </w:r>
    </w:p>
    <w:p w14:paraId="78B5BF59" w14:textId="02F66FA3" w:rsidR="008046F1" w:rsidRPr="0039771D" w:rsidRDefault="008046F1" w:rsidP="0027622D">
      <w:pPr>
        <w:pStyle w:val="Heading1"/>
        <w:numPr>
          <w:ilvl w:val="0"/>
          <w:numId w:val="42"/>
        </w:numPr>
        <w:ind w:left="567" w:hanging="567"/>
      </w:pPr>
      <w:bookmarkStart w:id="41" w:name="_Toc121740631"/>
      <w:r w:rsidRPr="0039771D">
        <w:lastRenderedPageBreak/>
        <w:t>Validation process</w:t>
      </w:r>
      <w:bookmarkEnd w:id="41"/>
    </w:p>
    <w:p w14:paraId="548D3C74" w14:textId="61E8FC07" w:rsidR="00311A3E" w:rsidRPr="0039771D" w:rsidRDefault="006C383B" w:rsidP="005D1F6B">
      <w:pPr>
        <w:ind w:left="-4" w:right="168"/>
      </w:pPr>
      <w:r w:rsidRPr="0039771D">
        <w:t>A</w:t>
      </w:r>
      <w:r w:rsidR="005E54F5" w:rsidRPr="0039771D">
        <w:t xml:space="preserve"> new data validation stage was introduced for the 2022 survey. </w:t>
      </w:r>
      <w:r w:rsidR="0058492B" w:rsidRPr="0039771D">
        <w:t>This</w:t>
      </w:r>
      <w:r w:rsidR="008046F1" w:rsidRPr="0039771D">
        <w:t xml:space="preserve"> </w:t>
      </w:r>
      <w:r w:rsidR="0058492B" w:rsidRPr="0039771D">
        <w:t xml:space="preserve">involved identifying improbable responses </w:t>
      </w:r>
      <w:r w:rsidR="006805F1" w:rsidRPr="0039771D">
        <w:t>using the built-in</w:t>
      </w:r>
      <w:r w:rsidR="009B2C3A" w:rsidRPr="0039771D">
        <w:t xml:space="preserve"> validation </w:t>
      </w:r>
      <w:r w:rsidR="00311A3E" w:rsidRPr="0039771D">
        <w:t xml:space="preserve">checks </w:t>
      </w:r>
      <w:r w:rsidR="00922F9E" w:rsidRPr="0039771D">
        <w:t>agreed in advance of fieldwork</w:t>
      </w:r>
      <w:r w:rsidR="00311A3E" w:rsidRPr="0039771D">
        <w:t xml:space="preserve"> </w:t>
      </w:r>
      <w:r w:rsidR="006805F1" w:rsidRPr="0039771D">
        <w:t>and</w:t>
      </w:r>
      <w:r w:rsidR="00354AD5" w:rsidRPr="0039771D">
        <w:t xml:space="preserve"> </w:t>
      </w:r>
      <w:r w:rsidR="00922F9E" w:rsidRPr="0039771D">
        <w:t>r</w:t>
      </w:r>
      <w:r w:rsidR="008046F1" w:rsidRPr="0039771D">
        <w:t xml:space="preserve">e-contacting providers </w:t>
      </w:r>
      <w:r w:rsidR="00311A3E" w:rsidRPr="0039771D">
        <w:t xml:space="preserve">flagged </w:t>
      </w:r>
      <w:r w:rsidR="00A976E6" w:rsidRPr="0039771D">
        <w:t>as part of this</w:t>
      </w:r>
      <w:r w:rsidR="00311A3E" w:rsidRPr="0039771D">
        <w:t xml:space="preserve"> </w:t>
      </w:r>
      <w:r w:rsidR="008046F1" w:rsidRPr="0039771D">
        <w:t>via telephone</w:t>
      </w:r>
      <w:r w:rsidR="00311A3E" w:rsidRPr="0039771D">
        <w:t xml:space="preserve">, </w:t>
      </w:r>
      <w:r w:rsidR="00922F9E" w:rsidRPr="0039771D">
        <w:t xml:space="preserve">to confirm the correct response. </w:t>
      </w:r>
    </w:p>
    <w:p w14:paraId="7427D6C8" w14:textId="438DE2DC" w:rsidR="006805F1" w:rsidRPr="0039771D" w:rsidRDefault="005D1F6B" w:rsidP="005D1F6B">
      <w:pPr>
        <w:ind w:left="-4" w:right="168"/>
      </w:pPr>
      <w:r w:rsidRPr="0039771D">
        <w:t xml:space="preserve">The aim of this exercise was to </w:t>
      </w:r>
      <w:r w:rsidR="008046F1" w:rsidRPr="0039771D">
        <w:t>reduce the number of records that need</w:t>
      </w:r>
      <w:r w:rsidRPr="0039771D">
        <w:t>ed</w:t>
      </w:r>
      <w:r w:rsidR="008046F1" w:rsidRPr="0039771D">
        <w:t xml:space="preserve"> to be edited after survey closure. IFF programme</w:t>
      </w:r>
      <w:r w:rsidRPr="0039771D">
        <w:t>d</w:t>
      </w:r>
      <w:r w:rsidR="008046F1" w:rsidRPr="0039771D">
        <w:t xml:space="preserve"> a series of ‘validation flags’ on key survey variables that signal</w:t>
      </w:r>
      <w:r w:rsidR="00604A3A" w:rsidRPr="0039771D">
        <w:t>led</w:t>
      </w:r>
      <w:r w:rsidR="008046F1" w:rsidRPr="0039771D">
        <w:t xml:space="preserve"> where findings </w:t>
      </w:r>
      <w:r w:rsidR="00604A3A" w:rsidRPr="0039771D">
        <w:t>we</w:t>
      </w:r>
      <w:r w:rsidR="008046F1" w:rsidRPr="0039771D">
        <w:t>re outside of expected limits or seem</w:t>
      </w:r>
      <w:r w:rsidR="00604A3A" w:rsidRPr="0039771D">
        <w:t>ed</w:t>
      </w:r>
      <w:r w:rsidR="008046F1" w:rsidRPr="0039771D">
        <w:t xml:space="preserve"> implausible. IFF </w:t>
      </w:r>
      <w:r w:rsidR="00604A3A" w:rsidRPr="0039771D">
        <w:t xml:space="preserve">then </w:t>
      </w:r>
      <w:r w:rsidR="008046F1" w:rsidRPr="0039771D">
        <w:t>recontact</w:t>
      </w:r>
      <w:r w:rsidR="00604A3A" w:rsidRPr="0039771D">
        <w:t>ed</w:t>
      </w:r>
      <w:r w:rsidR="008046F1" w:rsidRPr="0039771D">
        <w:t xml:space="preserve"> providers to flag the issue and confirm correct responses. </w:t>
      </w:r>
    </w:p>
    <w:p w14:paraId="01844C10" w14:textId="5CF2104D" w:rsidR="008046F1" w:rsidRPr="0039771D" w:rsidRDefault="008046F1" w:rsidP="00547489">
      <w:pPr>
        <w:ind w:left="-4" w:right="168"/>
      </w:pPr>
      <w:r w:rsidRPr="0039771D">
        <w:t>Prior to the start of fieldwork, the following validation flags were agreed between DfE and IFF Research with advice from London Economics</w:t>
      </w:r>
      <w:r w:rsidR="00117F9F" w:rsidRPr="0039771D">
        <w:t>:</w:t>
      </w:r>
    </w:p>
    <w:p w14:paraId="0C34143F" w14:textId="6A3EBE29" w:rsidR="00117F9F" w:rsidRPr="0039771D" w:rsidRDefault="00117F9F" w:rsidP="00C45A86">
      <w:pPr>
        <w:pStyle w:val="ListParagraph"/>
        <w:numPr>
          <w:ilvl w:val="0"/>
          <w:numId w:val="40"/>
        </w:numPr>
        <w:ind w:right="168"/>
      </w:pPr>
      <w:r w:rsidRPr="0039771D">
        <w:t xml:space="preserve">If the total cost of delivering provision is more than 10% </w:t>
      </w:r>
      <w:r w:rsidR="0039771D" w:rsidRPr="0039771D">
        <w:t>higher than</w:t>
      </w:r>
      <w:r w:rsidRPr="0039771D">
        <w:t xml:space="preserve"> the sum of the component costs</w:t>
      </w:r>
    </w:p>
    <w:p w14:paraId="1789C944" w14:textId="69E7C721" w:rsidR="00117F9F" w:rsidRPr="0039771D" w:rsidRDefault="00117F9F" w:rsidP="00C45A86">
      <w:pPr>
        <w:pStyle w:val="ListParagraph"/>
        <w:numPr>
          <w:ilvl w:val="0"/>
          <w:numId w:val="40"/>
        </w:numPr>
        <w:ind w:right="168"/>
      </w:pPr>
      <w:r w:rsidRPr="0039771D">
        <w:t>If any of the component costs are greater than the total report</w:t>
      </w:r>
      <w:r w:rsidR="006C383B" w:rsidRPr="0039771D">
        <w:t>ed</w:t>
      </w:r>
      <w:r w:rsidRPr="0039771D">
        <w:t xml:space="preserve"> cost</w:t>
      </w:r>
    </w:p>
    <w:p w14:paraId="3619D502" w14:textId="0C3D2457" w:rsidR="00117F9F" w:rsidRPr="0039771D" w:rsidRDefault="00117F9F" w:rsidP="00C45A86">
      <w:pPr>
        <w:pStyle w:val="ListParagraph"/>
        <w:numPr>
          <w:ilvl w:val="0"/>
          <w:numId w:val="40"/>
        </w:numPr>
        <w:ind w:right="168"/>
      </w:pPr>
      <w:r w:rsidRPr="0039771D">
        <w:t xml:space="preserve">If the total income </w:t>
      </w:r>
      <w:r w:rsidR="006C383B" w:rsidRPr="0039771D">
        <w:t>from</w:t>
      </w:r>
      <w:r w:rsidRPr="0039771D">
        <w:t xml:space="preserve"> delivering provision is more than 10% </w:t>
      </w:r>
      <w:r w:rsidR="0039771D" w:rsidRPr="0039771D">
        <w:t>higher than</w:t>
      </w:r>
      <w:r w:rsidRPr="0039771D">
        <w:t xml:space="preserve"> the sum of </w:t>
      </w:r>
      <w:r w:rsidR="006C383B" w:rsidRPr="0039771D">
        <w:t>the</w:t>
      </w:r>
      <w:r w:rsidRPr="0039771D">
        <w:t xml:space="preserve"> component </w:t>
      </w:r>
      <w:r w:rsidR="006C383B" w:rsidRPr="0039771D">
        <w:t>incomes</w:t>
      </w:r>
    </w:p>
    <w:p w14:paraId="7487DCAF" w14:textId="421FD878" w:rsidR="00117F9F" w:rsidRPr="0039771D" w:rsidRDefault="00117F9F" w:rsidP="00C45A86">
      <w:pPr>
        <w:pStyle w:val="ListParagraph"/>
        <w:numPr>
          <w:ilvl w:val="0"/>
          <w:numId w:val="40"/>
        </w:numPr>
        <w:ind w:right="168"/>
      </w:pPr>
      <w:r w:rsidRPr="0039771D">
        <w:t xml:space="preserve">If any of the component </w:t>
      </w:r>
      <w:r w:rsidR="006C383B" w:rsidRPr="0039771D">
        <w:t>incomes are</w:t>
      </w:r>
      <w:r w:rsidRPr="0039771D">
        <w:t xml:space="preserve"> greater than the total report</w:t>
      </w:r>
      <w:r w:rsidR="006C383B" w:rsidRPr="0039771D">
        <w:t>ed income</w:t>
      </w:r>
    </w:p>
    <w:p w14:paraId="5AC04963" w14:textId="77777777" w:rsidR="006C383B" w:rsidRPr="0039771D" w:rsidRDefault="006C383B" w:rsidP="006C383B">
      <w:pPr>
        <w:pStyle w:val="ListParagraph"/>
        <w:numPr>
          <w:ilvl w:val="0"/>
          <w:numId w:val="0"/>
        </w:numPr>
        <w:ind w:left="716" w:right="168"/>
      </w:pPr>
    </w:p>
    <w:p w14:paraId="7CDA06FE" w14:textId="1F418A9E" w:rsidR="008046F1" w:rsidRPr="0039771D" w:rsidRDefault="008046F1" w:rsidP="00343010">
      <w:pPr>
        <w:rPr>
          <w:rFonts w:eastAsia="Arial" w:cs="Arial"/>
        </w:rPr>
      </w:pPr>
      <w:r w:rsidRPr="0039771D">
        <w:t xml:space="preserve">The validation </w:t>
      </w:r>
      <w:proofErr w:type="gramStart"/>
      <w:r w:rsidRPr="0039771D">
        <w:t>call</w:t>
      </w:r>
      <w:proofErr w:type="gramEnd"/>
      <w:r w:rsidRPr="0039771D">
        <w:t xml:space="preserve"> back stage ran from 6</w:t>
      </w:r>
      <w:r w:rsidRPr="0039771D">
        <w:rPr>
          <w:vertAlign w:val="superscript"/>
        </w:rPr>
        <w:t>th</w:t>
      </w:r>
      <w:r w:rsidRPr="0039771D">
        <w:t xml:space="preserve"> June to 15</w:t>
      </w:r>
      <w:r w:rsidRPr="0039771D">
        <w:rPr>
          <w:vertAlign w:val="superscript"/>
        </w:rPr>
        <w:t>th</w:t>
      </w:r>
      <w:r w:rsidRPr="0039771D">
        <w:t xml:space="preserve"> July 2022</w:t>
      </w:r>
      <w:r w:rsidR="00922F9E" w:rsidRPr="0039771D">
        <w:t xml:space="preserve"> and involved 1,754 providers in total. From these, 1,000 responses were secured. </w:t>
      </w:r>
    </w:p>
    <w:p w14:paraId="0A326E47" w14:textId="5D913818" w:rsidR="008046F1" w:rsidRPr="0039771D" w:rsidRDefault="008046F1" w:rsidP="00C45A86">
      <w:pPr>
        <w:pStyle w:val="ListParagraph"/>
        <w:numPr>
          <w:ilvl w:val="0"/>
          <w:numId w:val="41"/>
        </w:numPr>
      </w:pPr>
      <w:r w:rsidRPr="0039771D">
        <w:t>Childminders: 231 completes from 394 records loaded</w:t>
      </w:r>
    </w:p>
    <w:p w14:paraId="4BBD57AF" w14:textId="58616ABB" w:rsidR="008046F1" w:rsidRPr="0039771D" w:rsidRDefault="008046F1" w:rsidP="00C45A86">
      <w:pPr>
        <w:pStyle w:val="ListParagraph"/>
        <w:numPr>
          <w:ilvl w:val="0"/>
          <w:numId w:val="41"/>
        </w:numPr>
      </w:pPr>
      <w:r w:rsidRPr="0039771D">
        <w:t>School-based providers: 290 completes from 324 records loaded</w:t>
      </w:r>
    </w:p>
    <w:p w14:paraId="3D7EAC2D" w14:textId="66ADD953" w:rsidR="00343010" w:rsidRPr="0039771D" w:rsidRDefault="008046F1" w:rsidP="00C45A86">
      <w:pPr>
        <w:pStyle w:val="ListParagraph"/>
        <w:numPr>
          <w:ilvl w:val="0"/>
          <w:numId w:val="41"/>
        </w:numPr>
      </w:pPr>
      <w:r w:rsidRPr="0039771D">
        <w:t>Group-based providers: 479 completes from 1036 records loaded</w:t>
      </w:r>
    </w:p>
    <w:p w14:paraId="36774223" w14:textId="77777777" w:rsidR="00343010" w:rsidRPr="0039771D" w:rsidRDefault="00343010" w:rsidP="00343010">
      <w:pPr>
        <w:pStyle w:val="ListParagraph"/>
        <w:numPr>
          <w:ilvl w:val="0"/>
          <w:numId w:val="0"/>
        </w:numPr>
        <w:ind w:left="720"/>
      </w:pPr>
    </w:p>
    <w:p w14:paraId="588E541E" w14:textId="288238D1" w:rsidR="008046F1" w:rsidRDefault="00311A3E" w:rsidP="00343010">
      <w:r w:rsidRPr="0039771D">
        <w:t>Those flagged in the validation but not interviewed in the call backs exercise</w:t>
      </w:r>
      <w:r w:rsidR="00922F9E" w:rsidRPr="0039771D">
        <w:t xml:space="preserve"> </w:t>
      </w:r>
      <w:r w:rsidRPr="0039771D">
        <w:t xml:space="preserve">were then </w:t>
      </w:r>
      <w:r w:rsidR="006805F1" w:rsidRPr="0039771D">
        <w:t xml:space="preserve">reviewed </w:t>
      </w:r>
      <w:r w:rsidR="002722D9" w:rsidRPr="0039771D">
        <w:t>during</w:t>
      </w:r>
      <w:r w:rsidR="006805F1" w:rsidRPr="0039771D">
        <w:t xml:space="preserve"> data editing phase (see </w:t>
      </w:r>
      <w:r w:rsidR="002831EB" w:rsidRPr="0039771D">
        <w:t>Chapter 8</w:t>
      </w:r>
      <w:r w:rsidR="006805F1" w:rsidRPr="0039771D">
        <w:t>).</w:t>
      </w:r>
      <w:r w:rsidR="006805F1">
        <w:t xml:space="preserve"> </w:t>
      </w:r>
    </w:p>
    <w:p w14:paraId="24E7048D" w14:textId="6D43F4A8" w:rsidR="00AA3402" w:rsidRDefault="00AA3402" w:rsidP="0027622D">
      <w:pPr>
        <w:pStyle w:val="Heading1"/>
        <w:numPr>
          <w:ilvl w:val="0"/>
          <w:numId w:val="42"/>
        </w:numPr>
        <w:ind w:left="567" w:hanging="567"/>
      </w:pPr>
      <w:bookmarkStart w:id="42" w:name="_Toc121740632"/>
      <w:r>
        <w:lastRenderedPageBreak/>
        <w:t>Weighting</w:t>
      </w:r>
      <w:bookmarkEnd w:id="42"/>
    </w:p>
    <w:p w14:paraId="1B265D83" w14:textId="30AF9795" w:rsidR="00052D98" w:rsidRDefault="0027622D" w:rsidP="00B717F9">
      <w:pPr>
        <w:pStyle w:val="Heading2"/>
      </w:pPr>
      <w:bookmarkStart w:id="43" w:name="_Toc121740633"/>
      <w:r>
        <w:t xml:space="preserve">6.1 </w:t>
      </w:r>
      <w:r w:rsidR="00052D98">
        <w:t>Weighting the main SCEYP</w:t>
      </w:r>
      <w:bookmarkEnd w:id="43"/>
    </w:p>
    <w:p w14:paraId="064B819E" w14:textId="62E2E832" w:rsidR="00052D98" w:rsidRDefault="00052D98" w:rsidP="00052D98">
      <w:pPr>
        <w:jc w:val="both"/>
      </w:pPr>
      <w:r>
        <w:t>Weighting was used to ensure that the final achieved samples were representative of early years and childcare providers in England. Survey weights were designed separately for the three provider types</w:t>
      </w:r>
      <w:r>
        <w:rPr>
          <w:rStyle w:val="FootnoteReference"/>
        </w:rPr>
        <w:footnoteReference w:id="16"/>
      </w:r>
      <w:r>
        <w:t xml:space="preserve"> to correct for unequal selection probabilities and non-response bias. Grossing weights were created in order to ensure that the weighted achieved samples gross up to the population of early years and childcare providers in England.</w:t>
      </w:r>
    </w:p>
    <w:p w14:paraId="35F2AFAA" w14:textId="4EED0F72" w:rsidR="00AF5753" w:rsidRDefault="00E86E5B" w:rsidP="00AF5753">
      <w:pPr>
        <w:pStyle w:val="Heading3"/>
      </w:pPr>
      <w:bookmarkStart w:id="44" w:name="_Toc121740634"/>
      <w:r>
        <w:t>6</w:t>
      </w:r>
      <w:r w:rsidR="00AF5753">
        <w:t>.1</w:t>
      </w:r>
      <w:r w:rsidR="006959DB">
        <w:t>.</w:t>
      </w:r>
      <w:r w:rsidR="00AF5753">
        <w:t>1 Main SCEYP: Weighting for group-based providers</w:t>
      </w:r>
      <w:bookmarkEnd w:id="44"/>
    </w:p>
    <w:p w14:paraId="1F99A622" w14:textId="4A2A00EE" w:rsidR="00AF5753" w:rsidRDefault="00AF5753" w:rsidP="00AF5753">
      <w:pPr>
        <w:pStyle w:val="Heading4"/>
      </w:pPr>
      <w:r>
        <w:t>Population totals</w:t>
      </w:r>
    </w:p>
    <w:p w14:paraId="47503A75" w14:textId="77777777" w:rsidR="00CC207C" w:rsidRDefault="008B3895" w:rsidP="00672F5D">
      <w:pPr>
        <w:jc w:val="both"/>
      </w:pPr>
      <w:r>
        <w:t>The achieved sample of group-based providers was weighted to be representative of all active group-based childcare providers (GBP) in England that were eligible for the study. However, the sampling frame did not allow for the exclusion of all ineligible institutions prior to sampling, therefore the eligible population size and profile were estimated using information about institutions found to be ineligible.</w:t>
      </w:r>
    </w:p>
    <w:p w14:paraId="672D33A8" w14:textId="19C3370F" w:rsidR="008B3895" w:rsidRDefault="00CC207C" w:rsidP="00672F5D">
      <w:pPr>
        <w:jc w:val="both"/>
      </w:pPr>
      <w:r>
        <w:t>The total eligible population was estimated at 23,486 establishments – 99.1%</w:t>
      </w:r>
      <w:r>
        <w:rPr>
          <w:rStyle w:val="FootnoteReference"/>
        </w:rPr>
        <w:footnoteReference w:id="17"/>
      </w:r>
      <w:r>
        <w:t xml:space="preserve"> of the sample frame.</w:t>
      </w:r>
    </w:p>
    <w:p w14:paraId="12796C5E" w14:textId="49A55BB5" w:rsidR="00C87FDE" w:rsidRDefault="00C87FDE" w:rsidP="00C87FDE">
      <w:pPr>
        <w:pStyle w:val="Heading4"/>
      </w:pPr>
      <w:r>
        <w:t>Weighting process</w:t>
      </w:r>
    </w:p>
    <w:p w14:paraId="67BC1AE0" w14:textId="480A9BFA" w:rsidR="00C87FDE" w:rsidRDefault="00C87FDE" w:rsidP="00C87FDE">
      <w:pPr>
        <w:pStyle w:val="Heading5"/>
        <w:numPr>
          <w:ilvl w:val="0"/>
          <w:numId w:val="0"/>
        </w:numPr>
        <w:ind w:left="1008" w:hanging="1008"/>
        <w:rPr>
          <w:i w:val="0"/>
          <w:iCs w:val="0"/>
        </w:rPr>
      </w:pPr>
      <w:r w:rsidRPr="00C87FDE">
        <w:rPr>
          <w:i w:val="0"/>
          <w:iCs w:val="0"/>
        </w:rPr>
        <w:t>Design weights</w:t>
      </w:r>
    </w:p>
    <w:p w14:paraId="5A0E910C" w14:textId="0ADB59F3" w:rsidR="00C87FDE" w:rsidRDefault="00C87FDE" w:rsidP="00C87FDE">
      <w:r>
        <w:t>Design weights were first calculated to correct for unequal selection probabilities arising from the fact that establishments in the North East were oversampled to enable more robust comparisons between regions.</w:t>
      </w:r>
    </w:p>
    <w:p w14:paraId="4AC42EDB" w14:textId="77777777" w:rsidR="006959DB" w:rsidRPr="006959DB" w:rsidRDefault="006959DB" w:rsidP="006959DB">
      <w:pPr>
        <w:pStyle w:val="Heading5"/>
        <w:numPr>
          <w:ilvl w:val="0"/>
          <w:numId w:val="0"/>
        </w:numPr>
        <w:ind w:left="1008" w:hanging="1008"/>
        <w:rPr>
          <w:i w:val="0"/>
          <w:iCs w:val="0"/>
        </w:rPr>
      </w:pPr>
      <w:r w:rsidRPr="006959DB">
        <w:rPr>
          <w:i w:val="0"/>
          <w:iCs w:val="0"/>
        </w:rPr>
        <w:t xml:space="preserve">Calibration weighting </w:t>
      </w:r>
    </w:p>
    <w:p w14:paraId="1C1666EB" w14:textId="657A753D" w:rsidR="006959DB" w:rsidRDefault="006959DB" w:rsidP="00C87FDE">
      <w:r>
        <w:t xml:space="preserve">Calibration weighting was used to remove the (measurable) bias introduced through non-response to the main Survey of Childcare and Early Years Providers (SCEYP) and align the profile of the achieved sample to the profile of the eligible population defined </w:t>
      </w:r>
      <w:proofErr w:type="gramStart"/>
      <w:r>
        <w:t>by:</w:t>
      </w:r>
      <w:proofErr w:type="gramEnd"/>
      <w:r>
        <w:t xml:space="preserve"> region, register type, ownership type, and deprivation band based on Income Deprivation Affecting Children Index (IDACI).</w:t>
      </w:r>
    </w:p>
    <w:p w14:paraId="1F422E26" w14:textId="77777777" w:rsidR="006959DB" w:rsidRPr="006959DB" w:rsidRDefault="006959DB" w:rsidP="006959DB">
      <w:pPr>
        <w:pStyle w:val="Heading5"/>
        <w:numPr>
          <w:ilvl w:val="0"/>
          <w:numId w:val="0"/>
        </w:numPr>
        <w:ind w:left="1008" w:hanging="1008"/>
        <w:rPr>
          <w:i w:val="0"/>
          <w:iCs w:val="0"/>
        </w:rPr>
      </w:pPr>
      <w:r w:rsidRPr="006959DB">
        <w:rPr>
          <w:i w:val="0"/>
          <w:iCs w:val="0"/>
        </w:rPr>
        <w:lastRenderedPageBreak/>
        <w:t>Questionnaire variant weights</w:t>
      </w:r>
    </w:p>
    <w:p w14:paraId="36FCA71D" w14:textId="77777777" w:rsidR="006959DB" w:rsidRDefault="006959DB" w:rsidP="00C87FDE">
      <w:r>
        <w:t xml:space="preserve">Questionnaire variant weights were calculated for the analysis of providers allocated to each of the three GBP variants of the questionnaire. The final overall weight served as a pre-weight for adjustments to the responding cases and their profiles were grossed up to the eligible population profile. </w:t>
      </w:r>
    </w:p>
    <w:p w14:paraId="46DB86CD" w14:textId="77777777" w:rsidR="006959DB" w:rsidRPr="006959DB" w:rsidRDefault="006959DB" w:rsidP="006959DB">
      <w:pPr>
        <w:pStyle w:val="Heading5"/>
        <w:numPr>
          <w:ilvl w:val="0"/>
          <w:numId w:val="0"/>
        </w:numPr>
        <w:ind w:left="1008" w:hanging="1008"/>
        <w:rPr>
          <w:i w:val="0"/>
          <w:iCs w:val="0"/>
        </w:rPr>
      </w:pPr>
      <w:r w:rsidRPr="006959DB">
        <w:rPr>
          <w:i w:val="0"/>
          <w:iCs w:val="0"/>
        </w:rPr>
        <w:t xml:space="preserve">Day of the week weights </w:t>
      </w:r>
    </w:p>
    <w:p w14:paraId="215B9DCB" w14:textId="77777777" w:rsidR="006959DB" w:rsidRDefault="006959DB" w:rsidP="00C87FDE">
      <w:r>
        <w:t xml:space="preserve">The selected sample was allocated systematically within each variant of the questionnaire to a specific day of the week (Monday to Friday), about which they were asked certain questions. However, providers were able to complete the survey about a different day. The questionnaire included questions ascertaining which days of the week each group was open. The profile and the overall population size for each day were estimated from the main SCEYP (weighted by overall interview weight). Subsamples of each day were then calibrated to the population profile. </w:t>
      </w:r>
    </w:p>
    <w:p w14:paraId="5C77E798" w14:textId="77777777" w:rsidR="006959DB" w:rsidRPr="006959DB" w:rsidRDefault="006959DB" w:rsidP="006959DB">
      <w:pPr>
        <w:pStyle w:val="Heading5"/>
        <w:numPr>
          <w:ilvl w:val="0"/>
          <w:numId w:val="0"/>
        </w:numPr>
        <w:ind w:left="1008" w:hanging="1008"/>
        <w:rPr>
          <w:i w:val="0"/>
          <w:iCs w:val="0"/>
        </w:rPr>
      </w:pPr>
      <w:r w:rsidRPr="006959DB">
        <w:rPr>
          <w:i w:val="0"/>
          <w:iCs w:val="0"/>
        </w:rPr>
        <w:t xml:space="preserve">Staff weights </w:t>
      </w:r>
    </w:p>
    <w:p w14:paraId="25F0A36B" w14:textId="4F2F2B5F" w:rsidR="006959DB" w:rsidRDefault="006959DB" w:rsidP="00C87FDE">
      <w:r>
        <w:t>In addition to calculating weights to make the sample representative of GBPs in England, weights for analysis of information on staff in such settings were also calculated. Staff weights were needed to account for the fact that settings employing more than a certain number of staff at a given qualification level were only asked to give information about one or two members of their team chosen at random. A design weight to take account of this selection was calculated and then multiplied by the provider-level interview weights to obtain staff level weights for each case. Additional calibration was applied to ensure that the weighted staff profile (by level of education) was in line with the data collected about the number of staff working.</w:t>
      </w:r>
    </w:p>
    <w:p w14:paraId="5F9FB713" w14:textId="24A58EFA" w:rsidR="006959DB" w:rsidRDefault="006959DB" w:rsidP="00C87FDE">
      <w:r>
        <w:t>Some data were excluded from the staff-level datasets prior to weighting. This included cases where information on the staff member was not provided (the staff loop was empty) and cases where there were concerns about the quality of the staff qualifications data used for calibration. Providers for whom the number of paid staff for whom qualifications were recorded was greater than +/- 2 the total number of paid staff reported have been excluded. Checks were conducted to ensure that these exclusions did not bias the sample with regard to the stratification variables used to draw the original sample.</w:t>
      </w:r>
    </w:p>
    <w:p w14:paraId="7E6ADF50" w14:textId="16394B8B" w:rsidR="006959DB" w:rsidRDefault="00E86E5B" w:rsidP="006959DB">
      <w:pPr>
        <w:pStyle w:val="Heading3"/>
      </w:pPr>
      <w:bookmarkStart w:id="45" w:name="_Toc121740635"/>
      <w:r>
        <w:t>6</w:t>
      </w:r>
      <w:r w:rsidR="006959DB">
        <w:t xml:space="preserve">.1.2 </w:t>
      </w:r>
      <w:r w:rsidR="00990DAB">
        <w:t xml:space="preserve">Main SCEYP: </w:t>
      </w:r>
      <w:r w:rsidR="006959DB">
        <w:t>Weighting for school-based providers</w:t>
      </w:r>
      <w:bookmarkEnd w:id="45"/>
    </w:p>
    <w:p w14:paraId="2D0ADD99" w14:textId="2D96E13A" w:rsidR="006959DB" w:rsidRDefault="006959DB" w:rsidP="006959DB">
      <w:pPr>
        <w:pStyle w:val="Heading4"/>
      </w:pPr>
      <w:r>
        <w:t>Population totals</w:t>
      </w:r>
    </w:p>
    <w:p w14:paraId="104B3BA0" w14:textId="16A74998" w:rsidR="006959DB" w:rsidRDefault="006959DB" w:rsidP="006959DB">
      <w:r>
        <w:t xml:space="preserve">To create a sampling frame of school-based providers the Schools’ Census database from June 2020 was used, enhanced with further information from a Get Information About Schools (GIAS) extract. During the interviews some institutions were found to be </w:t>
      </w:r>
      <w:r>
        <w:lastRenderedPageBreak/>
        <w:t>ineligible to take part in the survey: schools that had closed down and schools that did not offer nursery provision. As for group-based providers, establishments coded as “duplicates” and those that had shut down were treated as eligible on the assumption that any school that had opened in the intervening period that would therefore not be included in the sampling frame, would be roughly analogous to those that had subsequently closed. The total eligible population was estimated at 9,832 – 99.8% of the initial sample frame.</w:t>
      </w:r>
    </w:p>
    <w:p w14:paraId="7FD26AF8" w14:textId="34E891B7" w:rsidR="00990DAB" w:rsidRDefault="00990DAB" w:rsidP="00990DAB">
      <w:pPr>
        <w:pStyle w:val="Heading4"/>
      </w:pPr>
      <w:r>
        <w:t>Weighting process</w:t>
      </w:r>
    </w:p>
    <w:p w14:paraId="704BEF40" w14:textId="77777777" w:rsidR="00990DAB" w:rsidRPr="00990DAB" w:rsidRDefault="00990DAB" w:rsidP="00990DAB">
      <w:pPr>
        <w:pStyle w:val="Heading5"/>
        <w:numPr>
          <w:ilvl w:val="0"/>
          <w:numId w:val="0"/>
        </w:numPr>
        <w:ind w:left="1008" w:hanging="1008"/>
        <w:rPr>
          <w:i w:val="0"/>
          <w:iCs w:val="0"/>
        </w:rPr>
      </w:pPr>
      <w:r w:rsidRPr="00990DAB">
        <w:rPr>
          <w:i w:val="0"/>
          <w:iCs w:val="0"/>
        </w:rPr>
        <w:t>Design weights</w:t>
      </w:r>
    </w:p>
    <w:p w14:paraId="1BAC0557" w14:textId="77777777" w:rsidR="00990DAB" w:rsidRDefault="00990DAB" w:rsidP="00990DAB">
      <w:r>
        <w:t xml:space="preserve">Design weights were calculated to correct for disproportionate sampling of different types of schools. </w:t>
      </w:r>
    </w:p>
    <w:p w14:paraId="3E435EBE" w14:textId="77777777" w:rsidR="00990DAB" w:rsidRPr="00990DAB" w:rsidRDefault="00990DAB" w:rsidP="00990DAB">
      <w:pPr>
        <w:pStyle w:val="Heading5"/>
        <w:numPr>
          <w:ilvl w:val="0"/>
          <w:numId w:val="0"/>
        </w:numPr>
        <w:ind w:left="1008" w:hanging="1008"/>
        <w:rPr>
          <w:i w:val="0"/>
          <w:iCs w:val="0"/>
        </w:rPr>
      </w:pPr>
      <w:r w:rsidRPr="00990DAB">
        <w:rPr>
          <w:i w:val="0"/>
          <w:iCs w:val="0"/>
        </w:rPr>
        <w:t>Calibration weighting</w:t>
      </w:r>
    </w:p>
    <w:p w14:paraId="592AF9FD" w14:textId="14FC00C5" w:rsidR="00990DAB" w:rsidRDefault="00990DAB" w:rsidP="00990DAB">
      <w:r>
        <w:t>Calibration weighting was used to remove the (measurable) bias introduced through non-response to the main SCEYP and align the profile of the achieved sample to the profile of the eligible population on the following variables: school type (main stratum), region, type of establishment, quintile of number of places registered.</w:t>
      </w:r>
    </w:p>
    <w:p w14:paraId="22B62FE7" w14:textId="50692E07" w:rsidR="00990DAB" w:rsidRPr="00990DAB" w:rsidRDefault="00990DAB" w:rsidP="00990DAB">
      <w:pPr>
        <w:pStyle w:val="Heading5"/>
        <w:numPr>
          <w:ilvl w:val="0"/>
          <w:numId w:val="0"/>
        </w:numPr>
        <w:ind w:left="1008" w:hanging="1008"/>
        <w:rPr>
          <w:i w:val="0"/>
          <w:iCs w:val="0"/>
        </w:rPr>
      </w:pPr>
      <w:r w:rsidRPr="00990DAB">
        <w:rPr>
          <w:i w:val="0"/>
          <w:iCs w:val="0"/>
        </w:rPr>
        <w:t>Questionnaire variant weights</w:t>
      </w:r>
    </w:p>
    <w:p w14:paraId="6E17A2E6" w14:textId="6A2082F1" w:rsidR="00990DAB" w:rsidRDefault="00990DAB" w:rsidP="00990DAB">
      <w:r>
        <w:t>Questionnaire variant weights were calculated for the analysis of school-based providers allocated to each of the two variants of the questionnaire. The responding cases and their profiles were grossed-up to the eligible population profile.</w:t>
      </w:r>
    </w:p>
    <w:p w14:paraId="68732E40" w14:textId="77777777" w:rsidR="00990DAB" w:rsidRPr="00990DAB" w:rsidRDefault="00990DAB" w:rsidP="00990DAB">
      <w:pPr>
        <w:pStyle w:val="Heading5"/>
        <w:numPr>
          <w:ilvl w:val="0"/>
          <w:numId w:val="0"/>
        </w:numPr>
        <w:ind w:left="1008" w:hanging="1008"/>
        <w:rPr>
          <w:i w:val="0"/>
          <w:iCs w:val="0"/>
        </w:rPr>
      </w:pPr>
      <w:r w:rsidRPr="00990DAB">
        <w:rPr>
          <w:i w:val="0"/>
          <w:iCs w:val="0"/>
        </w:rPr>
        <w:t>Day of the week weights</w:t>
      </w:r>
    </w:p>
    <w:p w14:paraId="2BB53432" w14:textId="71EAD210" w:rsidR="00990DAB" w:rsidRDefault="00990DAB" w:rsidP="00990DAB">
      <w:r>
        <w:t xml:space="preserve">As with GBPs, although respondents were allocated a random day of the week (Monday – Friday) to answer certain questions about, they were able to complete the survey about a different day. As in </w:t>
      </w:r>
      <w:r w:rsidR="00171DDD">
        <w:t>the previous three waves</w:t>
      </w:r>
      <w:r>
        <w:t xml:space="preserve">, an assumption was made that all schools were open every week day and the sample of schools which answered about each day of the week was weighted to the overall profile of the eligible population. </w:t>
      </w:r>
    </w:p>
    <w:p w14:paraId="55A8D9DC" w14:textId="3B7426C4" w:rsidR="00990DAB" w:rsidRPr="00990DAB" w:rsidRDefault="00990DAB" w:rsidP="00990DAB">
      <w:pPr>
        <w:pStyle w:val="Heading5"/>
        <w:numPr>
          <w:ilvl w:val="0"/>
          <w:numId w:val="0"/>
        </w:numPr>
        <w:rPr>
          <w:i w:val="0"/>
          <w:iCs w:val="0"/>
        </w:rPr>
      </w:pPr>
      <w:r w:rsidRPr="00990DAB">
        <w:rPr>
          <w:i w:val="0"/>
          <w:iCs w:val="0"/>
        </w:rPr>
        <w:t>Staff weights</w:t>
      </w:r>
    </w:p>
    <w:p w14:paraId="1C007175" w14:textId="77777777" w:rsidR="00990DAB" w:rsidRDefault="00990DAB" w:rsidP="00990DAB">
      <w:r>
        <w:t xml:space="preserve">In addition to calculating weights to make the sample representative of SBPs in England, weights for analysis of information on staff in such settings were also calculated. Staff weights were needed to account for the fact that settings employing more than a certain number of staff at a given qualification level were only asked to give information about one or two members of their team chosen at random. A design weight to take account of this selection was calculated and then multiplied by the provider-level interview weights to obtain staff level weights for each case. Additional calibration was applied to ensure that the weighted staff profile (by level of education) was in line with the data collected about the number of staff working. </w:t>
      </w:r>
    </w:p>
    <w:p w14:paraId="7C4C3535" w14:textId="7481B910" w:rsidR="00990DAB" w:rsidRDefault="00990DAB" w:rsidP="00990DAB">
      <w:r>
        <w:lastRenderedPageBreak/>
        <w:t>Some data were excluded from the staff-level datasets prior to weighting. This included cases where information on the staff member was not provided (the staff loop was empty) and cases where there were concerns about the quality of the staff qualifications data used for calibration. Providers for whom the number of paid staff for whom qualifications were recorded was greater than +/- 2 the total number of paid staff reported have been excluded. Checks were conducted to ensure that these exclusions did not bias the sample with regard to the stratification variables used to draw the original sample.</w:t>
      </w:r>
    </w:p>
    <w:p w14:paraId="2FA587FC" w14:textId="2662FD82" w:rsidR="00990DAB" w:rsidRDefault="00E86E5B" w:rsidP="00990DAB">
      <w:pPr>
        <w:pStyle w:val="Heading3"/>
      </w:pPr>
      <w:bookmarkStart w:id="46" w:name="_Toc121740636"/>
      <w:r>
        <w:t>6</w:t>
      </w:r>
      <w:r w:rsidR="00990DAB">
        <w:t>.1.3 Main SCEYP: Weighting for childminders</w:t>
      </w:r>
      <w:bookmarkEnd w:id="46"/>
    </w:p>
    <w:p w14:paraId="054CCAD1" w14:textId="524665C2" w:rsidR="00990DAB" w:rsidRDefault="00990DAB" w:rsidP="00990DAB">
      <w:pPr>
        <w:pStyle w:val="Heading4"/>
      </w:pPr>
      <w:r>
        <w:t>Population totals</w:t>
      </w:r>
    </w:p>
    <w:p w14:paraId="2282FDAD" w14:textId="5407AB7A" w:rsidR="00990DAB" w:rsidRDefault="00990DAB" w:rsidP="00990DAB">
      <w:bookmarkStart w:id="47" w:name="_Hlk121734825"/>
      <w:r>
        <w:t>The childminders’ data was weighted to be representative of the eligible population of childminders in England as of July 202</w:t>
      </w:r>
      <w:bookmarkEnd w:id="47"/>
      <w:r w:rsidR="00101849">
        <w:t>1</w:t>
      </w:r>
      <w:r>
        <w:t>. Some childminders sampled for the main survey</w:t>
      </w:r>
      <w:r w:rsidR="009942FC">
        <w:t xml:space="preserve"> </w:t>
      </w:r>
      <w:r>
        <w:t>were found to be ineligible in that they were no longer offering provision. As in the previous waves, it was decided not to redefine the population and to assume that the population was stable in its characteristics.</w:t>
      </w:r>
    </w:p>
    <w:p w14:paraId="71BA973E" w14:textId="31CDCCF6" w:rsidR="00990DAB" w:rsidRDefault="00990DAB" w:rsidP="00990DAB">
      <w:r>
        <w:t xml:space="preserve">As in </w:t>
      </w:r>
      <w:r w:rsidR="009942FC">
        <w:t>the previous three waves</w:t>
      </w:r>
      <w:r>
        <w:t xml:space="preserve">, providers with zero registered places were included on the assumption that at the time of the interview, information about the number of registered places might have already been outdated. It was decided, as in </w:t>
      </w:r>
      <w:r w:rsidR="009942FC">
        <w:t>previous waves</w:t>
      </w:r>
      <w:r>
        <w:t>, that cases who reported zero registered places during the interview would be re-coded as ineligible, and responding childminders would be weighted to the profile of population excluding cases with zero registered places in the sample frame. Following data cleaning, the total eligible population was 32,107.</w:t>
      </w:r>
    </w:p>
    <w:p w14:paraId="0A651D61" w14:textId="0DF4BA92" w:rsidR="002D3C48" w:rsidRDefault="002D3C48" w:rsidP="002D3C48">
      <w:pPr>
        <w:pStyle w:val="Heading4"/>
      </w:pPr>
      <w:r>
        <w:t>Weighting process</w:t>
      </w:r>
    </w:p>
    <w:p w14:paraId="4E6C4807" w14:textId="77777777" w:rsidR="002D3C48" w:rsidRPr="002D3C48" w:rsidRDefault="002D3C48" w:rsidP="002D3C48">
      <w:pPr>
        <w:pStyle w:val="Heading5"/>
        <w:numPr>
          <w:ilvl w:val="0"/>
          <w:numId w:val="0"/>
        </w:numPr>
        <w:ind w:left="1008" w:hanging="1008"/>
        <w:rPr>
          <w:i w:val="0"/>
          <w:iCs w:val="0"/>
        </w:rPr>
      </w:pPr>
      <w:r w:rsidRPr="002D3C48">
        <w:rPr>
          <w:i w:val="0"/>
          <w:iCs w:val="0"/>
        </w:rPr>
        <w:t xml:space="preserve">Design weights </w:t>
      </w:r>
    </w:p>
    <w:p w14:paraId="3EEDEF71" w14:textId="77777777" w:rsidR="002D3C48" w:rsidRDefault="002D3C48" w:rsidP="002D3C48">
      <w:r>
        <w:t xml:space="preserve">Design weights were first calculated to correct for unequal selection probabilities arising from the oversampling of smaller regions. </w:t>
      </w:r>
    </w:p>
    <w:p w14:paraId="436491F7" w14:textId="77777777" w:rsidR="002D3C48" w:rsidRPr="002D3C48" w:rsidRDefault="002D3C48" w:rsidP="002D3C48">
      <w:pPr>
        <w:pStyle w:val="Heading5"/>
        <w:numPr>
          <w:ilvl w:val="0"/>
          <w:numId w:val="0"/>
        </w:numPr>
        <w:ind w:left="1008" w:hanging="1008"/>
        <w:rPr>
          <w:i w:val="0"/>
          <w:iCs w:val="0"/>
        </w:rPr>
      </w:pPr>
      <w:r w:rsidRPr="002D3C48">
        <w:rPr>
          <w:i w:val="0"/>
          <w:iCs w:val="0"/>
        </w:rPr>
        <w:t xml:space="preserve">Calibration weights </w:t>
      </w:r>
    </w:p>
    <w:p w14:paraId="2DAD1457" w14:textId="77777777" w:rsidR="002D3C48" w:rsidRDefault="002D3C48" w:rsidP="002D3C48">
      <w:r>
        <w:t xml:space="preserve">Calibration weighting was used to remove measurable bias introduced through non-response to the main SCEYP and to align the profile of achieved sample to the profile of the population. The population targets used for calibration weighting included: region, whether on all three registers (Early Years Register, Compulsory Childcare Register and Voluntary Childcare Register), registration year, and deprivation band based on IDACI. Questionnaire variant weights Questionnaire variant weights were calculated for the analysis of childminders allocated to each of the two childminder variants of the questionnaire. The responding cases and their profiles were grossed-up to the eligible population profile. </w:t>
      </w:r>
    </w:p>
    <w:p w14:paraId="58B296AF" w14:textId="77777777" w:rsidR="002D3C48" w:rsidRPr="002D3C48" w:rsidRDefault="002D3C48" w:rsidP="002D3C48">
      <w:pPr>
        <w:pStyle w:val="Heading5"/>
        <w:numPr>
          <w:ilvl w:val="0"/>
          <w:numId w:val="0"/>
        </w:numPr>
        <w:ind w:left="1008" w:hanging="1008"/>
        <w:rPr>
          <w:i w:val="0"/>
          <w:iCs w:val="0"/>
        </w:rPr>
      </w:pPr>
      <w:r w:rsidRPr="002D3C48">
        <w:rPr>
          <w:i w:val="0"/>
          <w:iCs w:val="0"/>
        </w:rPr>
        <w:lastRenderedPageBreak/>
        <w:t xml:space="preserve">Day of the week weights </w:t>
      </w:r>
    </w:p>
    <w:p w14:paraId="2E526772" w14:textId="77777777" w:rsidR="002D3C48" w:rsidRDefault="002D3C48" w:rsidP="002D3C48">
      <w:r>
        <w:t xml:space="preserve">The selected sample was allocated systematically within each variant of the questionnaire to a specific day of the week (Monday to Friday) about which they were asked certain questions. The questionnaire included questions ascertaining which days of the week each group was open – these were recoded into binary variables for each day of the week and the profile as well as the overall population size for each day were estimated from the main SCEYP (weighted by overall interview weight). Subsamples of each day were then calibrated to population estimates. </w:t>
      </w:r>
    </w:p>
    <w:p w14:paraId="71F23B05" w14:textId="77777777" w:rsidR="002D3C48" w:rsidRPr="002D3C48" w:rsidRDefault="002D3C48" w:rsidP="002D3C48">
      <w:pPr>
        <w:pStyle w:val="Heading5"/>
        <w:numPr>
          <w:ilvl w:val="0"/>
          <w:numId w:val="0"/>
        </w:numPr>
        <w:ind w:left="1008" w:hanging="1008"/>
        <w:rPr>
          <w:i w:val="0"/>
          <w:iCs w:val="0"/>
        </w:rPr>
      </w:pPr>
      <w:r w:rsidRPr="002D3C48">
        <w:rPr>
          <w:i w:val="0"/>
          <w:iCs w:val="0"/>
        </w:rPr>
        <w:t xml:space="preserve">Staff weights </w:t>
      </w:r>
    </w:p>
    <w:p w14:paraId="00A6240C" w14:textId="0CA9D375" w:rsidR="002D3C48" w:rsidRDefault="002D3C48" w:rsidP="002D3C48">
      <w:r>
        <w:t>Respondents that answered questionnaire Variant 1 were asked several follow up questions about the assistants they employ. There were up to two loops in the questionnaire for assistants, so for respondents with more than two assistants design weighting was required to compensate for this. The final staff level weight was re-scaled so that the total weighted number of assistants was in line with an estimate of the total number of assistants.</w:t>
      </w:r>
    </w:p>
    <w:p w14:paraId="6A21EFA4" w14:textId="43708323" w:rsidR="002D3C48" w:rsidRDefault="0027622D" w:rsidP="00B717F9">
      <w:pPr>
        <w:pStyle w:val="Heading2"/>
      </w:pPr>
      <w:bookmarkStart w:id="48" w:name="_Toc121740637"/>
      <w:r>
        <w:t xml:space="preserve">6.2 </w:t>
      </w:r>
      <w:r w:rsidR="006A6AA8">
        <w:t>Weighting the short SCEYP</w:t>
      </w:r>
      <w:bookmarkEnd w:id="48"/>
    </w:p>
    <w:p w14:paraId="2413879D" w14:textId="50950023" w:rsidR="006A6AA8" w:rsidRDefault="006A6AA8" w:rsidP="006A6AA8">
      <w:r>
        <w:t>Data from the short SCEYP was combined with data from the financial variant of the main SCEYP where variables were available in both, i.e., the fees and funding questions.</w:t>
      </w:r>
    </w:p>
    <w:p w14:paraId="4DA64B22" w14:textId="77777777" w:rsidR="006A6AA8" w:rsidRDefault="006A6AA8" w:rsidP="006A6AA8">
      <w:r>
        <w:t xml:space="preserve">The weighting strategy was designed to create a weight to be used in analysis of the combined dataset comprising data from the short SCEYP and the financial variants of the main SCEYP. Three separate weights were created for SBPs, GBPs and childminders as set out below. </w:t>
      </w:r>
    </w:p>
    <w:p w14:paraId="4D244E95" w14:textId="4F2C46D2" w:rsidR="006A6AA8" w:rsidRDefault="006A6AA8" w:rsidP="006A6AA8">
      <w:r>
        <w:t xml:space="preserve">The weighting strategy was the same for all provider types taking part in the short SCEYP or the financial variant of the main SCEYP. Data from the two surveys were combined for use in financial analysis and calibrated to the same variables and population totals as used for the main SCEYP. </w:t>
      </w:r>
    </w:p>
    <w:p w14:paraId="7F332D9B" w14:textId="26B290D8" w:rsidR="006A6AA8" w:rsidRDefault="006A6AA8" w:rsidP="006A6AA8">
      <w:r>
        <w:t>A combined weight was also created for analysis of all groups together. Combined weights for SBPs, GBPs and childminders were scaled so that the weighted profile by provider type was aligned with the percentage distribution of provider types in the population (modelled estimates).</w:t>
      </w:r>
    </w:p>
    <w:p w14:paraId="32F029A3" w14:textId="21423C54" w:rsidR="003B548D" w:rsidRDefault="003B548D" w:rsidP="0027622D">
      <w:pPr>
        <w:pStyle w:val="Heading1"/>
        <w:numPr>
          <w:ilvl w:val="0"/>
          <w:numId w:val="42"/>
        </w:numPr>
        <w:ind w:left="567" w:hanging="567"/>
      </w:pPr>
      <w:r>
        <w:lastRenderedPageBreak/>
        <w:t xml:space="preserve"> </w:t>
      </w:r>
      <w:bookmarkStart w:id="49" w:name="_Toc121740638"/>
      <w:r>
        <w:t>Response rates</w:t>
      </w:r>
      <w:bookmarkEnd w:id="49"/>
    </w:p>
    <w:p w14:paraId="0511140C" w14:textId="749427E5" w:rsidR="003B548D" w:rsidRDefault="0027622D" w:rsidP="00B717F9">
      <w:pPr>
        <w:pStyle w:val="Heading2"/>
      </w:pPr>
      <w:bookmarkStart w:id="50" w:name="_Toc121740639"/>
      <w:r>
        <w:t xml:space="preserve">7.1 </w:t>
      </w:r>
      <w:r w:rsidR="003B548D">
        <w:t>Main SCEYP: Response</w:t>
      </w:r>
      <w:bookmarkEnd w:id="50"/>
    </w:p>
    <w:p w14:paraId="3D993913" w14:textId="311138BB" w:rsidR="003B548D" w:rsidRDefault="003B548D" w:rsidP="003B548D">
      <w:r>
        <w:t>In total, 10,418 productive interviews were carried out as part of the main Survey for Childcare and Early Years Providers (SCEYP). This included</w:t>
      </w:r>
      <w:r w:rsidR="00171DDD">
        <w:t>:</w:t>
      </w:r>
    </w:p>
    <w:p w14:paraId="30DA4E11" w14:textId="43E3ADF3" w:rsidR="003B548D" w:rsidRDefault="003B548D" w:rsidP="00C45A86">
      <w:pPr>
        <w:pStyle w:val="ListParagraph"/>
        <w:numPr>
          <w:ilvl w:val="0"/>
          <w:numId w:val="32"/>
        </w:numPr>
      </w:pPr>
      <w:r>
        <w:t>6,338 interviews with group-based providers (GBP</w:t>
      </w:r>
      <w:proofErr w:type="gramStart"/>
      <w:r>
        <w:t>);</w:t>
      </w:r>
      <w:proofErr w:type="gramEnd"/>
    </w:p>
    <w:p w14:paraId="1095139B" w14:textId="7CFC0FDB" w:rsidR="003B548D" w:rsidRPr="0074799F" w:rsidRDefault="003B548D" w:rsidP="00C45A86">
      <w:pPr>
        <w:pStyle w:val="ListParagraph"/>
        <w:numPr>
          <w:ilvl w:val="1"/>
          <w:numId w:val="32"/>
        </w:numPr>
      </w:pPr>
      <w:r w:rsidRPr="0074799F">
        <w:t>Private</w:t>
      </w:r>
      <w:r w:rsidR="0074799F">
        <w:t xml:space="preserve"> (4,009 interviews, 63%)</w:t>
      </w:r>
    </w:p>
    <w:p w14:paraId="4EB27E2D" w14:textId="3F3895FF" w:rsidR="003B548D" w:rsidRPr="0074799F" w:rsidRDefault="003B548D" w:rsidP="00C45A86">
      <w:pPr>
        <w:pStyle w:val="ListParagraph"/>
        <w:numPr>
          <w:ilvl w:val="1"/>
          <w:numId w:val="32"/>
        </w:numPr>
      </w:pPr>
      <w:r w:rsidRPr="0074799F">
        <w:t>Voluntary</w:t>
      </w:r>
      <w:r w:rsidR="0074799F">
        <w:t xml:space="preserve"> (1,984 interviews, </w:t>
      </w:r>
      <w:r w:rsidR="00797FA0">
        <w:t>3</w:t>
      </w:r>
      <w:r w:rsidR="0074799F">
        <w:t>1%)</w:t>
      </w:r>
    </w:p>
    <w:p w14:paraId="4F3C53FE" w14:textId="220DEF96" w:rsidR="003B548D" w:rsidRPr="0074799F" w:rsidRDefault="003B548D" w:rsidP="00C45A86">
      <w:pPr>
        <w:pStyle w:val="ListParagraph"/>
        <w:numPr>
          <w:ilvl w:val="1"/>
          <w:numId w:val="32"/>
        </w:numPr>
      </w:pPr>
      <w:r w:rsidRPr="0074799F">
        <w:t>School/college/LA/unclassified GBPs</w:t>
      </w:r>
      <w:r w:rsidR="0074799F">
        <w:t xml:space="preserve"> (345 interviews, 5%)</w:t>
      </w:r>
    </w:p>
    <w:p w14:paraId="658573FD" w14:textId="29FCCA0D" w:rsidR="003B548D" w:rsidRDefault="003B548D" w:rsidP="00C45A86">
      <w:pPr>
        <w:pStyle w:val="ListParagraph"/>
        <w:numPr>
          <w:ilvl w:val="0"/>
          <w:numId w:val="32"/>
        </w:numPr>
      </w:pPr>
      <w:r>
        <w:t>2,476 interviews with school-based providers (SBP</w:t>
      </w:r>
      <w:proofErr w:type="gramStart"/>
      <w:r>
        <w:t>);</w:t>
      </w:r>
      <w:proofErr w:type="gramEnd"/>
    </w:p>
    <w:p w14:paraId="61E00C94" w14:textId="3F228277" w:rsidR="003B548D" w:rsidRDefault="003B548D" w:rsidP="00C45A86">
      <w:pPr>
        <w:pStyle w:val="ListParagraph"/>
        <w:numPr>
          <w:ilvl w:val="1"/>
          <w:numId w:val="32"/>
        </w:numPr>
      </w:pPr>
      <w:r>
        <w:t xml:space="preserve">2,303 interviews with SBPs offering nursery </w:t>
      </w:r>
      <w:proofErr w:type="gramStart"/>
      <w:r>
        <w:t>provision;</w:t>
      </w:r>
      <w:proofErr w:type="gramEnd"/>
    </w:p>
    <w:p w14:paraId="29F3DA3C" w14:textId="3A3354D5" w:rsidR="003B548D" w:rsidRDefault="003B548D" w:rsidP="00C45A86">
      <w:pPr>
        <w:pStyle w:val="ListParagraph"/>
        <w:numPr>
          <w:ilvl w:val="1"/>
          <w:numId w:val="32"/>
        </w:numPr>
      </w:pPr>
      <w:r>
        <w:t>173 interviews with maintained nursery schools (MNS</w:t>
      </w:r>
      <w:proofErr w:type="gramStart"/>
      <w:r>
        <w:t>);</w:t>
      </w:r>
      <w:proofErr w:type="gramEnd"/>
    </w:p>
    <w:p w14:paraId="5E4A4F5C" w14:textId="10CFE352" w:rsidR="003B548D" w:rsidRDefault="003B548D" w:rsidP="00C45A86">
      <w:pPr>
        <w:pStyle w:val="ListParagraph"/>
        <w:numPr>
          <w:ilvl w:val="0"/>
          <w:numId w:val="32"/>
        </w:numPr>
      </w:pPr>
      <w:r>
        <w:t>1,604 interviews with childminders.</w:t>
      </w:r>
    </w:p>
    <w:p w14:paraId="35392DA6" w14:textId="77777777" w:rsidR="00A2415C" w:rsidRDefault="00A2415C">
      <w:pPr>
        <w:suppressAutoHyphens w:val="0"/>
        <w:spacing w:after="0" w:line="240" w:lineRule="auto"/>
      </w:pPr>
      <w:r>
        <w:br w:type="page"/>
      </w:r>
    </w:p>
    <w:p w14:paraId="01078D74" w14:textId="726CF205" w:rsidR="003B548D" w:rsidRDefault="00A2415C" w:rsidP="003B548D">
      <w:r>
        <w:lastRenderedPageBreak/>
        <w:fldChar w:fldCharType="begin"/>
      </w:r>
      <w:r>
        <w:instrText xml:space="preserve"> REF _Ref120802746 \h </w:instrText>
      </w:r>
      <w:r>
        <w:fldChar w:fldCharType="separate"/>
      </w:r>
      <w:r w:rsidR="00E86E5B" w:rsidRPr="00171DDD">
        <w:rPr>
          <w:rFonts w:cs="Arial"/>
        </w:rPr>
        <w:t xml:space="preserve">Table </w:t>
      </w:r>
      <w:r w:rsidR="00E86E5B">
        <w:rPr>
          <w:rFonts w:cs="Arial"/>
        </w:rPr>
        <w:t>7</w:t>
      </w:r>
      <w:r w:rsidR="00E86E5B" w:rsidRPr="00171DDD">
        <w:rPr>
          <w:rFonts w:cs="Arial"/>
        </w:rPr>
        <w:t>.</w:t>
      </w:r>
      <w:r w:rsidR="00E86E5B">
        <w:rPr>
          <w:rFonts w:cs="Arial"/>
          <w:noProof/>
        </w:rPr>
        <w:t>1</w:t>
      </w:r>
      <w:r>
        <w:fldChar w:fldCharType="end"/>
      </w:r>
      <w:r>
        <w:t xml:space="preserve"> </w:t>
      </w:r>
      <w:r w:rsidR="003B548D">
        <w:t xml:space="preserve">shows the outcomes achieved for each provider type. </w:t>
      </w:r>
      <w:r w:rsidR="002E2F99">
        <w:t>Tables 6</w:t>
      </w:r>
      <w:r w:rsidR="00996292">
        <w:t>.2</w:t>
      </w:r>
      <w:r w:rsidR="002E2F99">
        <w:t xml:space="preserve">, </w:t>
      </w:r>
      <w:r w:rsidR="00996292">
        <w:t>6.3</w:t>
      </w:r>
      <w:r w:rsidR="002E2F99">
        <w:t xml:space="preserve"> and </w:t>
      </w:r>
      <w:r w:rsidR="00996292">
        <w:t>6.4</w:t>
      </w:r>
      <w:r w:rsidR="003B548D">
        <w:t xml:space="preserve"> show the response rates achieved for each provider type and variant. </w:t>
      </w:r>
      <w:r w:rsidR="002E2F99">
        <w:t xml:space="preserve">Table </w:t>
      </w:r>
      <w:r w:rsidR="00996292">
        <w:t>6.5</w:t>
      </w:r>
      <w:r w:rsidR="003B548D">
        <w:t xml:space="preserve"> shows the </w:t>
      </w:r>
      <w:r w:rsidR="00B54099">
        <w:t>split of responses</w:t>
      </w:r>
      <w:r w:rsidR="003B548D">
        <w:t xml:space="preserve"> by mode.</w:t>
      </w:r>
    </w:p>
    <w:p w14:paraId="2A01268A" w14:textId="2B9DCEC7" w:rsidR="00A2415C" w:rsidRPr="00171DDD" w:rsidRDefault="00A2415C" w:rsidP="00A2415C">
      <w:pPr>
        <w:pStyle w:val="Caption"/>
        <w:keepNext/>
        <w:jc w:val="left"/>
        <w:rPr>
          <w:rFonts w:cs="Arial"/>
        </w:rPr>
      </w:pPr>
      <w:bookmarkStart w:id="51" w:name="_Ref120802746"/>
      <w:bookmarkStart w:id="52" w:name="_Toc121276503"/>
      <w:r w:rsidRPr="00171DDD">
        <w:rPr>
          <w:rFonts w:cs="Arial"/>
        </w:rPr>
        <w:t xml:space="preserve">Table </w:t>
      </w:r>
      <w:r w:rsidR="00E86E5B">
        <w:rPr>
          <w:rFonts w:cs="Arial"/>
        </w:rPr>
        <w:t>7</w:t>
      </w:r>
      <w:r w:rsidR="004C4B16" w:rsidRPr="00171DDD">
        <w:rPr>
          <w:rFonts w:cs="Arial"/>
        </w:rPr>
        <w:t>.</w:t>
      </w:r>
      <w:r w:rsidR="00797FA0" w:rsidRPr="00171DDD">
        <w:rPr>
          <w:rFonts w:cs="Arial"/>
        </w:rPr>
        <w:fldChar w:fldCharType="begin"/>
      </w:r>
      <w:r w:rsidR="00797FA0" w:rsidRPr="00171DDD">
        <w:rPr>
          <w:rFonts w:cs="Arial"/>
        </w:rPr>
        <w:instrText xml:space="preserve"> SEQ Table \* ARABIC \s 1 </w:instrText>
      </w:r>
      <w:r w:rsidR="00797FA0" w:rsidRPr="00171DDD">
        <w:rPr>
          <w:rFonts w:cs="Arial"/>
        </w:rPr>
        <w:fldChar w:fldCharType="separate"/>
      </w:r>
      <w:r w:rsidR="00E86E5B">
        <w:rPr>
          <w:rFonts w:cs="Arial"/>
          <w:noProof/>
        </w:rPr>
        <w:t>1</w:t>
      </w:r>
      <w:r w:rsidR="00797FA0" w:rsidRPr="00171DDD">
        <w:rPr>
          <w:rFonts w:cs="Arial"/>
          <w:noProof/>
        </w:rPr>
        <w:fldChar w:fldCharType="end"/>
      </w:r>
      <w:bookmarkEnd w:id="51"/>
      <w:r w:rsidRPr="00171DDD">
        <w:rPr>
          <w:rFonts w:cs="Arial"/>
        </w:rPr>
        <w:t xml:space="preserve"> Main SCEYP: Outcomes by provider type</w:t>
      </w:r>
      <w:bookmarkEnd w:id="52"/>
    </w:p>
    <w:tbl>
      <w:tblPr>
        <w:tblStyle w:val="TableGrid"/>
        <w:tblW w:w="9493" w:type="dxa"/>
        <w:tblLook w:val="04A0" w:firstRow="1" w:lastRow="0" w:firstColumn="1" w:lastColumn="0" w:noHBand="0" w:noVBand="1"/>
      </w:tblPr>
      <w:tblGrid>
        <w:gridCol w:w="2841"/>
        <w:gridCol w:w="1897"/>
        <w:gridCol w:w="1897"/>
        <w:gridCol w:w="1897"/>
        <w:gridCol w:w="961"/>
      </w:tblGrid>
      <w:tr w:rsidR="00A2415C" w:rsidRPr="00171DDD" w14:paraId="3C11CB6C" w14:textId="77777777" w:rsidTr="00B717F9">
        <w:tc>
          <w:tcPr>
            <w:tcW w:w="2841" w:type="dxa"/>
            <w:shd w:val="clear" w:color="auto" w:fill="104F75"/>
            <w:vAlign w:val="bottom"/>
          </w:tcPr>
          <w:p w14:paraId="7EEBAA9D" w14:textId="77777777" w:rsidR="00A2415C" w:rsidRPr="00171DDD" w:rsidRDefault="00A2415C" w:rsidP="00A2415C">
            <w:pPr>
              <w:rPr>
                <w:rFonts w:cs="Arial"/>
              </w:rPr>
            </w:pPr>
          </w:p>
        </w:tc>
        <w:tc>
          <w:tcPr>
            <w:tcW w:w="1897" w:type="dxa"/>
            <w:shd w:val="clear" w:color="auto" w:fill="104F75"/>
            <w:vAlign w:val="bottom"/>
          </w:tcPr>
          <w:p w14:paraId="31FD581D" w14:textId="191B467A" w:rsidR="00A2415C" w:rsidRPr="00171DDD" w:rsidRDefault="00A2415C" w:rsidP="00A2415C">
            <w:pPr>
              <w:rPr>
                <w:rFonts w:cs="Arial"/>
                <w:b/>
                <w:bCs/>
                <w:color w:val="FFFFFF" w:themeColor="background1"/>
              </w:rPr>
            </w:pPr>
            <w:r w:rsidRPr="00171DDD">
              <w:rPr>
                <w:rFonts w:cs="Arial"/>
                <w:b/>
                <w:bCs/>
                <w:color w:val="FFFFFF" w:themeColor="background1"/>
              </w:rPr>
              <w:t>Group-based providers</w:t>
            </w:r>
          </w:p>
        </w:tc>
        <w:tc>
          <w:tcPr>
            <w:tcW w:w="1897" w:type="dxa"/>
            <w:shd w:val="clear" w:color="auto" w:fill="104F75"/>
            <w:vAlign w:val="bottom"/>
          </w:tcPr>
          <w:p w14:paraId="5F2A1132" w14:textId="415BC51B" w:rsidR="00A2415C" w:rsidRPr="00171DDD" w:rsidRDefault="00A2415C" w:rsidP="00A2415C">
            <w:pPr>
              <w:rPr>
                <w:rFonts w:cs="Arial"/>
                <w:b/>
                <w:bCs/>
                <w:color w:val="FFFFFF" w:themeColor="background1"/>
              </w:rPr>
            </w:pPr>
            <w:r w:rsidRPr="00171DDD">
              <w:rPr>
                <w:rFonts w:cs="Arial"/>
                <w:b/>
                <w:bCs/>
                <w:color w:val="FFFFFF" w:themeColor="background1"/>
              </w:rPr>
              <w:t>School-based providers</w:t>
            </w:r>
          </w:p>
        </w:tc>
        <w:tc>
          <w:tcPr>
            <w:tcW w:w="1897" w:type="dxa"/>
            <w:shd w:val="clear" w:color="auto" w:fill="104F75"/>
            <w:vAlign w:val="bottom"/>
          </w:tcPr>
          <w:p w14:paraId="6BE2A1FF" w14:textId="3CF9E7B5" w:rsidR="00A2415C" w:rsidRPr="00171DDD" w:rsidRDefault="00A2415C" w:rsidP="00A2415C">
            <w:pPr>
              <w:rPr>
                <w:rFonts w:cs="Arial"/>
                <w:b/>
                <w:bCs/>
                <w:color w:val="FFFFFF" w:themeColor="background1"/>
              </w:rPr>
            </w:pPr>
            <w:r w:rsidRPr="00171DDD">
              <w:rPr>
                <w:rFonts w:cs="Arial"/>
                <w:b/>
                <w:bCs/>
                <w:color w:val="FFFFFF" w:themeColor="background1"/>
              </w:rPr>
              <w:t>Childminders</w:t>
            </w:r>
          </w:p>
        </w:tc>
        <w:tc>
          <w:tcPr>
            <w:tcW w:w="961" w:type="dxa"/>
            <w:shd w:val="clear" w:color="auto" w:fill="104F75"/>
            <w:vAlign w:val="bottom"/>
          </w:tcPr>
          <w:p w14:paraId="706DB6FC" w14:textId="661C8B96" w:rsidR="00A2415C" w:rsidRPr="00171DDD" w:rsidRDefault="00A2415C" w:rsidP="00A2415C">
            <w:pPr>
              <w:rPr>
                <w:rFonts w:cs="Arial"/>
                <w:b/>
                <w:bCs/>
                <w:color w:val="FFFFFF" w:themeColor="background1"/>
              </w:rPr>
            </w:pPr>
            <w:r w:rsidRPr="00171DDD">
              <w:rPr>
                <w:rFonts w:cs="Arial"/>
                <w:b/>
                <w:bCs/>
                <w:color w:val="FFFFFF" w:themeColor="background1"/>
              </w:rPr>
              <w:t>Total</w:t>
            </w:r>
          </w:p>
        </w:tc>
      </w:tr>
      <w:tr w:rsidR="00A2415C" w:rsidRPr="00171DDD" w14:paraId="5BFCA8DF" w14:textId="77777777" w:rsidTr="00B717F9">
        <w:trPr>
          <w:trHeight w:val="403"/>
        </w:trPr>
        <w:tc>
          <w:tcPr>
            <w:tcW w:w="2841" w:type="dxa"/>
            <w:shd w:val="clear" w:color="auto" w:fill="C6D9F1" w:themeFill="text2" w:themeFillTint="33"/>
            <w:vAlign w:val="center"/>
          </w:tcPr>
          <w:p w14:paraId="11B5BB0A" w14:textId="7023ED1B" w:rsidR="00A2415C" w:rsidRPr="00171DDD" w:rsidRDefault="00A2415C" w:rsidP="00B717F9">
            <w:pPr>
              <w:spacing w:after="0"/>
              <w:rPr>
                <w:rFonts w:cs="Arial"/>
                <w:b/>
                <w:bCs/>
              </w:rPr>
            </w:pPr>
            <w:r w:rsidRPr="00171DDD">
              <w:rPr>
                <w:rFonts w:cs="Arial"/>
                <w:b/>
                <w:bCs/>
                <w:color w:val="000000"/>
              </w:rPr>
              <w:t>Issued sample</w:t>
            </w:r>
          </w:p>
        </w:tc>
        <w:tc>
          <w:tcPr>
            <w:tcW w:w="1897" w:type="dxa"/>
            <w:shd w:val="clear" w:color="auto" w:fill="C6D9F1" w:themeFill="text2" w:themeFillTint="33"/>
            <w:vAlign w:val="center"/>
          </w:tcPr>
          <w:p w14:paraId="03D52915" w14:textId="2F987EC0" w:rsidR="00A2415C" w:rsidRPr="00171DDD" w:rsidRDefault="00A2415C" w:rsidP="00B717F9">
            <w:pPr>
              <w:spacing w:after="0"/>
              <w:rPr>
                <w:rFonts w:cs="Arial"/>
                <w:b/>
                <w:bCs/>
              </w:rPr>
            </w:pPr>
            <w:r w:rsidRPr="00171DDD">
              <w:rPr>
                <w:rFonts w:cs="Arial"/>
                <w:b/>
                <w:bCs/>
                <w:color w:val="000000"/>
              </w:rPr>
              <w:t>15</w:t>
            </w:r>
            <w:r w:rsidR="00B7507D">
              <w:rPr>
                <w:rFonts w:cs="Arial"/>
                <w:b/>
                <w:bCs/>
                <w:color w:val="000000"/>
              </w:rPr>
              <w:t>,</w:t>
            </w:r>
            <w:r w:rsidRPr="00171DDD">
              <w:rPr>
                <w:rFonts w:cs="Arial"/>
                <w:b/>
                <w:bCs/>
                <w:color w:val="000000"/>
              </w:rPr>
              <w:t>586</w:t>
            </w:r>
          </w:p>
        </w:tc>
        <w:tc>
          <w:tcPr>
            <w:tcW w:w="1897" w:type="dxa"/>
            <w:shd w:val="clear" w:color="auto" w:fill="C6D9F1" w:themeFill="text2" w:themeFillTint="33"/>
            <w:vAlign w:val="center"/>
          </w:tcPr>
          <w:p w14:paraId="2395B1D2" w14:textId="10107986" w:rsidR="00A2415C" w:rsidRPr="00171DDD" w:rsidRDefault="00A2415C" w:rsidP="00B717F9">
            <w:pPr>
              <w:spacing w:after="0"/>
              <w:rPr>
                <w:rFonts w:cs="Arial"/>
                <w:b/>
                <w:bCs/>
              </w:rPr>
            </w:pPr>
            <w:r w:rsidRPr="00171DDD">
              <w:rPr>
                <w:rFonts w:cs="Arial"/>
                <w:b/>
                <w:bCs/>
                <w:color w:val="000000"/>
              </w:rPr>
              <w:t>6</w:t>
            </w:r>
            <w:r w:rsidR="00B7507D">
              <w:rPr>
                <w:rFonts w:cs="Arial"/>
                <w:b/>
                <w:bCs/>
                <w:color w:val="000000"/>
              </w:rPr>
              <w:t>,</w:t>
            </w:r>
            <w:r w:rsidRPr="00171DDD">
              <w:rPr>
                <w:rFonts w:cs="Arial"/>
                <w:b/>
                <w:bCs/>
                <w:color w:val="000000"/>
              </w:rPr>
              <w:t>957</w:t>
            </w:r>
          </w:p>
        </w:tc>
        <w:tc>
          <w:tcPr>
            <w:tcW w:w="1897" w:type="dxa"/>
            <w:shd w:val="clear" w:color="auto" w:fill="C6D9F1" w:themeFill="text2" w:themeFillTint="33"/>
            <w:vAlign w:val="center"/>
          </w:tcPr>
          <w:p w14:paraId="40D378B1" w14:textId="74FC2B21" w:rsidR="00A2415C" w:rsidRPr="00171DDD" w:rsidRDefault="00A2415C" w:rsidP="00B717F9">
            <w:pPr>
              <w:spacing w:after="0"/>
              <w:rPr>
                <w:rFonts w:cs="Arial"/>
                <w:b/>
                <w:bCs/>
              </w:rPr>
            </w:pPr>
            <w:r w:rsidRPr="00171DDD">
              <w:rPr>
                <w:rFonts w:cs="Arial"/>
                <w:b/>
                <w:bCs/>
                <w:color w:val="000000"/>
              </w:rPr>
              <w:t>5</w:t>
            </w:r>
            <w:r w:rsidR="00B7507D">
              <w:rPr>
                <w:rFonts w:cs="Arial"/>
                <w:b/>
                <w:bCs/>
                <w:color w:val="000000"/>
              </w:rPr>
              <w:t>,</w:t>
            </w:r>
            <w:r w:rsidRPr="00171DDD">
              <w:rPr>
                <w:rFonts w:cs="Arial"/>
                <w:b/>
                <w:bCs/>
                <w:color w:val="000000"/>
              </w:rPr>
              <w:t>556</w:t>
            </w:r>
          </w:p>
        </w:tc>
        <w:tc>
          <w:tcPr>
            <w:tcW w:w="961" w:type="dxa"/>
            <w:shd w:val="clear" w:color="auto" w:fill="C6D9F1" w:themeFill="text2" w:themeFillTint="33"/>
            <w:vAlign w:val="center"/>
          </w:tcPr>
          <w:p w14:paraId="0BC9E902" w14:textId="0AFD7DAF" w:rsidR="00A2415C" w:rsidRPr="00171DDD" w:rsidRDefault="00A2415C" w:rsidP="00B717F9">
            <w:pPr>
              <w:spacing w:after="0"/>
              <w:rPr>
                <w:rFonts w:cs="Arial"/>
                <w:b/>
                <w:bCs/>
              </w:rPr>
            </w:pPr>
            <w:r w:rsidRPr="00171DDD">
              <w:rPr>
                <w:rFonts w:cs="Arial"/>
                <w:b/>
                <w:bCs/>
                <w:color w:val="000000"/>
              </w:rPr>
              <w:t>28</w:t>
            </w:r>
            <w:r w:rsidR="00B7507D">
              <w:rPr>
                <w:rFonts w:cs="Arial"/>
                <w:b/>
                <w:bCs/>
                <w:color w:val="000000"/>
              </w:rPr>
              <w:t>,</w:t>
            </w:r>
            <w:r w:rsidRPr="00171DDD">
              <w:rPr>
                <w:rFonts w:cs="Arial"/>
                <w:b/>
                <w:bCs/>
                <w:color w:val="000000"/>
              </w:rPr>
              <w:t>099</w:t>
            </w:r>
          </w:p>
        </w:tc>
      </w:tr>
      <w:tr w:rsidR="00A2415C" w:rsidRPr="00171DDD" w14:paraId="2EFC9BC9" w14:textId="77777777" w:rsidTr="00B717F9">
        <w:trPr>
          <w:trHeight w:val="403"/>
        </w:trPr>
        <w:tc>
          <w:tcPr>
            <w:tcW w:w="2841" w:type="dxa"/>
            <w:shd w:val="clear" w:color="auto" w:fill="C6D9F1" w:themeFill="text2" w:themeFillTint="33"/>
            <w:vAlign w:val="center"/>
          </w:tcPr>
          <w:p w14:paraId="06E7673B" w14:textId="06818EEC" w:rsidR="00A2415C" w:rsidRPr="00171DDD" w:rsidRDefault="00A2415C" w:rsidP="00B717F9">
            <w:pPr>
              <w:spacing w:after="0"/>
              <w:rPr>
                <w:rFonts w:cs="Arial"/>
              </w:rPr>
            </w:pPr>
            <w:r w:rsidRPr="00171DDD">
              <w:rPr>
                <w:rFonts w:cs="Arial"/>
                <w:b/>
                <w:bCs/>
                <w:color w:val="000000"/>
              </w:rPr>
              <w:t>Completes</w:t>
            </w:r>
          </w:p>
        </w:tc>
        <w:tc>
          <w:tcPr>
            <w:tcW w:w="1897" w:type="dxa"/>
            <w:shd w:val="clear" w:color="auto" w:fill="C6D9F1" w:themeFill="text2" w:themeFillTint="33"/>
            <w:vAlign w:val="center"/>
          </w:tcPr>
          <w:p w14:paraId="766FEB57" w14:textId="6A1FCCDD" w:rsidR="00A2415C" w:rsidRPr="00171DDD" w:rsidRDefault="00A2415C" w:rsidP="00B717F9">
            <w:pPr>
              <w:spacing w:after="0"/>
              <w:rPr>
                <w:rFonts w:cs="Arial"/>
                <w:b/>
                <w:bCs/>
              </w:rPr>
            </w:pPr>
            <w:r w:rsidRPr="00171DDD">
              <w:rPr>
                <w:rFonts w:cs="Arial"/>
                <w:b/>
                <w:bCs/>
                <w:color w:val="000000"/>
              </w:rPr>
              <w:t>6</w:t>
            </w:r>
            <w:r w:rsidR="00B7507D">
              <w:rPr>
                <w:rFonts w:cs="Arial"/>
                <w:b/>
                <w:bCs/>
                <w:color w:val="000000"/>
              </w:rPr>
              <w:t>,</w:t>
            </w:r>
            <w:r w:rsidRPr="00171DDD">
              <w:rPr>
                <w:rFonts w:cs="Arial"/>
                <w:b/>
                <w:bCs/>
                <w:color w:val="000000"/>
              </w:rPr>
              <w:t>338</w:t>
            </w:r>
          </w:p>
        </w:tc>
        <w:tc>
          <w:tcPr>
            <w:tcW w:w="1897" w:type="dxa"/>
            <w:shd w:val="clear" w:color="auto" w:fill="C6D9F1" w:themeFill="text2" w:themeFillTint="33"/>
            <w:vAlign w:val="center"/>
          </w:tcPr>
          <w:p w14:paraId="3EA46F8D" w14:textId="4D00334B" w:rsidR="00A2415C" w:rsidRPr="00171DDD" w:rsidRDefault="00A2415C" w:rsidP="00B717F9">
            <w:pPr>
              <w:spacing w:after="0"/>
              <w:rPr>
                <w:rFonts w:cs="Arial"/>
                <w:b/>
                <w:bCs/>
              </w:rPr>
            </w:pPr>
            <w:r w:rsidRPr="00171DDD">
              <w:rPr>
                <w:rFonts w:cs="Arial"/>
                <w:b/>
                <w:bCs/>
                <w:color w:val="000000"/>
              </w:rPr>
              <w:t>2</w:t>
            </w:r>
            <w:r w:rsidR="00B7507D">
              <w:rPr>
                <w:rFonts w:cs="Arial"/>
                <w:b/>
                <w:bCs/>
                <w:color w:val="000000"/>
              </w:rPr>
              <w:t>,</w:t>
            </w:r>
            <w:r w:rsidRPr="00171DDD">
              <w:rPr>
                <w:rFonts w:cs="Arial"/>
                <w:b/>
                <w:bCs/>
                <w:color w:val="000000"/>
              </w:rPr>
              <w:t>476</w:t>
            </w:r>
          </w:p>
        </w:tc>
        <w:tc>
          <w:tcPr>
            <w:tcW w:w="1897" w:type="dxa"/>
            <w:shd w:val="clear" w:color="auto" w:fill="C6D9F1" w:themeFill="text2" w:themeFillTint="33"/>
            <w:vAlign w:val="center"/>
          </w:tcPr>
          <w:p w14:paraId="4558534F" w14:textId="0D2FF375" w:rsidR="00A2415C" w:rsidRPr="00171DDD" w:rsidRDefault="00A2415C" w:rsidP="00B717F9">
            <w:pPr>
              <w:spacing w:after="0"/>
              <w:rPr>
                <w:rFonts w:cs="Arial"/>
                <w:b/>
                <w:bCs/>
              </w:rPr>
            </w:pPr>
            <w:r w:rsidRPr="00171DDD">
              <w:rPr>
                <w:rFonts w:cs="Arial"/>
                <w:b/>
                <w:bCs/>
                <w:color w:val="000000"/>
              </w:rPr>
              <w:t>1</w:t>
            </w:r>
            <w:r w:rsidR="00B7507D">
              <w:rPr>
                <w:rFonts w:cs="Arial"/>
                <w:b/>
                <w:bCs/>
                <w:color w:val="000000"/>
              </w:rPr>
              <w:t>,</w:t>
            </w:r>
            <w:r w:rsidRPr="00171DDD">
              <w:rPr>
                <w:rFonts w:cs="Arial"/>
                <w:b/>
                <w:bCs/>
                <w:color w:val="000000"/>
              </w:rPr>
              <w:t>604</w:t>
            </w:r>
          </w:p>
        </w:tc>
        <w:tc>
          <w:tcPr>
            <w:tcW w:w="961" w:type="dxa"/>
            <w:shd w:val="clear" w:color="auto" w:fill="C6D9F1" w:themeFill="text2" w:themeFillTint="33"/>
            <w:vAlign w:val="center"/>
          </w:tcPr>
          <w:p w14:paraId="6880C46E" w14:textId="47E30E5A" w:rsidR="00A2415C" w:rsidRPr="00171DDD" w:rsidRDefault="00A2415C" w:rsidP="00B717F9">
            <w:pPr>
              <w:spacing w:after="0"/>
              <w:rPr>
                <w:rFonts w:cs="Arial"/>
                <w:b/>
                <w:bCs/>
              </w:rPr>
            </w:pPr>
            <w:r w:rsidRPr="00171DDD">
              <w:rPr>
                <w:rFonts w:cs="Arial"/>
                <w:b/>
                <w:bCs/>
                <w:color w:val="000000"/>
              </w:rPr>
              <w:t>10</w:t>
            </w:r>
            <w:r w:rsidR="00B7507D">
              <w:rPr>
                <w:rFonts w:cs="Arial"/>
                <w:b/>
                <w:bCs/>
                <w:color w:val="000000"/>
              </w:rPr>
              <w:t>,</w:t>
            </w:r>
            <w:r w:rsidRPr="00171DDD">
              <w:rPr>
                <w:rFonts w:cs="Arial"/>
                <w:b/>
                <w:bCs/>
                <w:color w:val="000000"/>
              </w:rPr>
              <w:t>418</w:t>
            </w:r>
          </w:p>
        </w:tc>
      </w:tr>
      <w:tr w:rsidR="00A2415C" w:rsidRPr="00171DDD" w14:paraId="49683256" w14:textId="77777777" w:rsidTr="00B717F9">
        <w:trPr>
          <w:trHeight w:val="403"/>
        </w:trPr>
        <w:tc>
          <w:tcPr>
            <w:tcW w:w="2841" w:type="dxa"/>
            <w:vAlign w:val="center"/>
          </w:tcPr>
          <w:p w14:paraId="2BF1301C" w14:textId="78200D68" w:rsidR="00A2415C" w:rsidRPr="00171DDD" w:rsidRDefault="00A2415C" w:rsidP="00B717F9">
            <w:pPr>
              <w:spacing w:after="0"/>
              <w:rPr>
                <w:rFonts w:cs="Arial"/>
              </w:rPr>
            </w:pPr>
            <w:r w:rsidRPr="00171DDD">
              <w:rPr>
                <w:rFonts w:cs="Arial"/>
                <w:color w:val="000000"/>
              </w:rPr>
              <w:t>Bad number</w:t>
            </w:r>
          </w:p>
        </w:tc>
        <w:tc>
          <w:tcPr>
            <w:tcW w:w="1897" w:type="dxa"/>
            <w:vAlign w:val="center"/>
          </w:tcPr>
          <w:p w14:paraId="5ECF5D97" w14:textId="00AF3BCE" w:rsidR="00A2415C" w:rsidRPr="00171DDD" w:rsidRDefault="00A2415C" w:rsidP="00B717F9">
            <w:pPr>
              <w:spacing w:after="0"/>
              <w:rPr>
                <w:rFonts w:cs="Arial"/>
              </w:rPr>
            </w:pPr>
            <w:r w:rsidRPr="00171DDD">
              <w:rPr>
                <w:rFonts w:cs="Arial"/>
                <w:color w:val="000000"/>
              </w:rPr>
              <w:t>920</w:t>
            </w:r>
          </w:p>
        </w:tc>
        <w:tc>
          <w:tcPr>
            <w:tcW w:w="1897" w:type="dxa"/>
            <w:vAlign w:val="center"/>
          </w:tcPr>
          <w:p w14:paraId="54464544" w14:textId="5D960C66" w:rsidR="00A2415C" w:rsidRPr="00171DDD" w:rsidRDefault="00A2415C" w:rsidP="00B717F9">
            <w:pPr>
              <w:spacing w:after="0"/>
              <w:rPr>
                <w:rFonts w:cs="Arial"/>
              </w:rPr>
            </w:pPr>
            <w:r w:rsidRPr="00171DDD">
              <w:rPr>
                <w:rFonts w:cs="Arial"/>
                <w:color w:val="000000"/>
              </w:rPr>
              <w:t>38</w:t>
            </w:r>
          </w:p>
        </w:tc>
        <w:tc>
          <w:tcPr>
            <w:tcW w:w="1897" w:type="dxa"/>
            <w:vAlign w:val="center"/>
          </w:tcPr>
          <w:p w14:paraId="26DC329F" w14:textId="60669898" w:rsidR="00A2415C" w:rsidRPr="00171DDD" w:rsidRDefault="00A2415C" w:rsidP="00B717F9">
            <w:pPr>
              <w:spacing w:after="0"/>
              <w:rPr>
                <w:rFonts w:cs="Arial"/>
              </w:rPr>
            </w:pPr>
            <w:r w:rsidRPr="00171DDD">
              <w:rPr>
                <w:rFonts w:cs="Arial"/>
                <w:color w:val="000000"/>
              </w:rPr>
              <w:t>547</w:t>
            </w:r>
          </w:p>
        </w:tc>
        <w:tc>
          <w:tcPr>
            <w:tcW w:w="961" w:type="dxa"/>
            <w:vAlign w:val="center"/>
          </w:tcPr>
          <w:p w14:paraId="688ECD55" w14:textId="51DCBEBF" w:rsidR="00A2415C" w:rsidRPr="00171DDD" w:rsidRDefault="00A2415C" w:rsidP="00B717F9">
            <w:pPr>
              <w:spacing w:after="0"/>
              <w:rPr>
                <w:rFonts w:cs="Arial"/>
              </w:rPr>
            </w:pPr>
            <w:r w:rsidRPr="00171DDD">
              <w:rPr>
                <w:rFonts w:cs="Arial"/>
                <w:color w:val="000000"/>
              </w:rPr>
              <w:t>1</w:t>
            </w:r>
            <w:r w:rsidR="00B7507D">
              <w:rPr>
                <w:rFonts w:cs="Arial"/>
                <w:color w:val="000000"/>
              </w:rPr>
              <w:t>,</w:t>
            </w:r>
            <w:r w:rsidRPr="00171DDD">
              <w:rPr>
                <w:rFonts w:cs="Arial"/>
                <w:color w:val="000000"/>
              </w:rPr>
              <w:t>505</w:t>
            </w:r>
          </w:p>
        </w:tc>
      </w:tr>
      <w:tr w:rsidR="00A2415C" w:rsidRPr="00171DDD" w14:paraId="4DCCD893" w14:textId="77777777" w:rsidTr="00B717F9">
        <w:trPr>
          <w:trHeight w:val="403"/>
        </w:trPr>
        <w:tc>
          <w:tcPr>
            <w:tcW w:w="2841" w:type="dxa"/>
            <w:vAlign w:val="center"/>
          </w:tcPr>
          <w:p w14:paraId="3D5FDBC4" w14:textId="19E7EC63" w:rsidR="00A2415C" w:rsidRPr="00171DDD" w:rsidRDefault="00A2415C" w:rsidP="00B717F9">
            <w:pPr>
              <w:spacing w:after="0"/>
              <w:rPr>
                <w:rFonts w:cs="Arial"/>
              </w:rPr>
            </w:pPr>
            <w:r w:rsidRPr="00171DDD">
              <w:rPr>
                <w:rFonts w:cs="Arial"/>
                <w:color w:val="000000"/>
              </w:rPr>
              <w:t>Other non-contact</w:t>
            </w:r>
          </w:p>
        </w:tc>
        <w:tc>
          <w:tcPr>
            <w:tcW w:w="1897" w:type="dxa"/>
            <w:vAlign w:val="center"/>
          </w:tcPr>
          <w:p w14:paraId="217ED5D5" w14:textId="0C931D12" w:rsidR="00A2415C" w:rsidRPr="00171DDD" w:rsidRDefault="00A2415C" w:rsidP="00B717F9">
            <w:pPr>
              <w:spacing w:after="0"/>
              <w:rPr>
                <w:rFonts w:cs="Arial"/>
              </w:rPr>
            </w:pPr>
            <w:r w:rsidRPr="00171DDD">
              <w:rPr>
                <w:rFonts w:cs="Arial"/>
                <w:color w:val="000000"/>
              </w:rPr>
              <w:t>3</w:t>
            </w:r>
            <w:r w:rsidR="00B7507D">
              <w:rPr>
                <w:rFonts w:cs="Arial"/>
                <w:color w:val="000000"/>
              </w:rPr>
              <w:t>,</w:t>
            </w:r>
            <w:r w:rsidRPr="00171DDD">
              <w:rPr>
                <w:rFonts w:cs="Arial"/>
                <w:color w:val="000000"/>
              </w:rPr>
              <w:t>822</w:t>
            </w:r>
          </w:p>
        </w:tc>
        <w:tc>
          <w:tcPr>
            <w:tcW w:w="1897" w:type="dxa"/>
            <w:vAlign w:val="center"/>
          </w:tcPr>
          <w:p w14:paraId="19DE07E0" w14:textId="6D120936" w:rsidR="00A2415C" w:rsidRPr="00171DDD" w:rsidRDefault="00A2415C" w:rsidP="00B717F9">
            <w:pPr>
              <w:spacing w:after="0"/>
              <w:rPr>
                <w:rFonts w:cs="Arial"/>
              </w:rPr>
            </w:pPr>
            <w:r w:rsidRPr="00171DDD">
              <w:rPr>
                <w:rFonts w:cs="Arial"/>
                <w:color w:val="000000"/>
              </w:rPr>
              <w:t>2</w:t>
            </w:r>
            <w:r w:rsidR="00B7507D">
              <w:rPr>
                <w:rFonts w:cs="Arial"/>
                <w:color w:val="000000"/>
              </w:rPr>
              <w:t>,</w:t>
            </w:r>
            <w:r w:rsidRPr="00171DDD">
              <w:rPr>
                <w:rFonts w:cs="Arial"/>
                <w:color w:val="000000"/>
              </w:rPr>
              <w:t>907</w:t>
            </w:r>
          </w:p>
        </w:tc>
        <w:tc>
          <w:tcPr>
            <w:tcW w:w="1897" w:type="dxa"/>
            <w:vAlign w:val="center"/>
          </w:tcPr>
          <w:p w14:paraId="75E0D864" w14:textId="5DFE23FB" w:rsidR="00A2415C" w:rsidRPr="00171DDD" w:rsidRDefault="00A2415C" w:rsidP="00B717F9">
            <w:pPr>
              <w:spacing w:after="0"/>
              <w:rPr>
                <w:rFonts w:cs="Arial"/>
              </w:rPr>
            </w:pPr>
            <w:r w:rsidRPr="00171DDD">
              <w:rPr>
                <w:rFonts w:cs="Arial"/>
                <w:color w:val="000000"/>
              </w:rPr>
              <w:t>1</w:t>
            </w:r>
            <w:r w:rsidR="00B7507D">
              <w:rPr>
                <w:rFonts w:cs="Arial"/>
                <w:color w:val="000000"/>
              </w:rPr>
              <w:t>,</w:t>
            </w:r>
            <w:r w:rsidRPr="00171DDD">
              <w:rPr>
                <w:rFonts w:cs="Arial"/>
                <w:color w:val="000000"/>
              </w:rPr>
              <w:t>471</w:t>
            </w:r>
          </w:p>
        </w:tc>
        <w:tc>
          <w:tcPr>
            <w:tcW w:w="961" w:type="dxa"/>
            <w:vAlign w:val="center"/>
          </w:tcPr>
          <w:p w14:paraId="4DDA6120" w14:textId="2CC1BAA3" w:rsidR="00A2415C" w:rsidRPr="00171DDD" w:rsidRDefault="00A2415C" w:rsidP="00B717F9">
            <w:pPr>
              <w:spacing w:after="0"/>
              <w:rPr>
                <w:rFonts w:cs="Arial"/>
              </w:rPr>
            </w:pPr>
            <w:r w:rsidRPr="00171DDD">
              <w:rPr>
                <w:rFonts w:cs="Arial"/>
                <w:color w:val="000000"/>
              </w:rPr>
              <w:t>8</w:t>
            </w:r>
            <w:r w:rsidR="00B7507D">
              <w:rPr>
                <w:rFonts w:cs="Arial"/>
                <w:color w:val="000000"/>
              </w:rPr>
              <w:t>,</w:t>
            </w:r>
            <w:r w:rsidRPr="00171DDD">
              <w:rPr>
                <w:rFonts w:cs="Arial"/>
                <w:color w:val="000000"/>
              </w:rPr>
              <w:t>200</w:t>
            </w:r>
          </w:p>
        </w:tc>
      </w:tr>
      <w:tr w:rsidR="00A2415C" w:rsidRPr="00171DDD" w14:paraId="41F8A159" w14:textId="77777777" w:rsidTr="00B717F9">
        <w:trPr>
          <w:trHeight w:val="403"/>
        </w:trPr>
        <w:tc>
          <w:tcPr>
            <w:tcW w:w="2841" w:type="dxa"/>
            <w:shd w:val="clear" w:color="auto" w:fill="C6D9F1" w:themeFill="text2" w:themeFillTint="33"/>
            <w:vAlign w:val="center"/>
          </w:tcPr>
          <w:p w14:paraId="469D51F9" w14:textId="12AF3357" w:rsidR="00A2415C" w:rsidRPr="00171DDD" w:rsidRDefault="00A2415C" w:rsidP="00B717F9">
            <w:pPr>
              <w:spacing w:after="0"/>
              <w:rPr>
                <w:rFonts w:cs="Arial"/>
              </w:rPr>
            </w:pPr>
            <w:r w:rsidRPr="00171DDD">
              <w:rPr>
                <w:rFonts w:cs="Arial"/>
                <w:b/>
                <w:bCs/>
                <w:color w:val="000000"/>
              </w:rPr>
              <w:t>Total non-contact</w:t>
            </w:r>
          </w:p>
        </w:tc>
        <w:tc>
          <w:tcPr>
            <w:tcW w:w="1897" w:type="dxa"/>
            <w:shd w:val="clear" w:color="auto" w:fill="C6D9F1" w:themeFill="text2" w:themeFillTint="33"/>
            <w:vAlign w:val="center"/>
          </w:tcPr>
          <w:p w14:paraId="1C5E9DBE" w14:textId="618B6FCD" w:rsidR="00A2415C" w:rsidRPr="00171DDD" w:rsidRDefault="00A2415C" w:rsidP="00B717F9">
            <w:pPr>
              <w:spacing w:after="0"/>
              <w:rPr>
                <w:rFonts w:cs="Arial"/>
                <w:b/>
                <w:bCs/>
              </w:rPr>
            </w:pPr>
            <w:r w:rsidRPr="00171DDD">
              <w:rPr>
                <w:rFonts w:cs="Arial"/>
                <w:b/>
                <w:bCs/>
                <w:color w:val="000000"/>
              </w:rPr>
              <w:t>4</w:t>
            </w:r>
            <w:r w:rsidR="00B7507D">
              <w:rPr>
                <w:rFonts w:cs="Arial"/>
                <w:b/>
                <w:bCs/>
                <w:color w:val="000000"/>
              </w:rPr>
              <w:t>,</w:t>
            </w:r>
            <w:r w:rsidRPr="00171DDD">
              <w:rPr>
                <w:rFonts w:cs="Arial"/>
                <w:b/>
                <w:bCs/>
                <w:color w:val="000000"/>
              </w:rPr>
              <w:t>742</w:t>
            </w:r>
          </w:p>
        </w:tc>
        <w:tc>
          <w:tcPr>
            <w:tcW w:w="1897" w:type="dxa"/>
            <w:shd w:val="clear" w:color="auto" w:fill="C6D9F1" w:themeFill="text2" w:themeFillTint="33"/>
            <w:vAlign w:val="center"/>
          </w:tcPr>
          <w:p w14:paraId="74D64528" w14:textId="32FDAB88" w:rsidR="00A2415C" w:rsidRPr="00171DDD" w:rsidRDefault="00A2415C" w:rsidP="00B717F9">
            <w:pPr>
              <w:spacing w:after="0"/>
              <w:rPr>
                <w:rFonts w:cs="Arial"/>
                <w:b/>
                <w:bCs/>
              </w:rPr>
            </w:pPr>
            <w:r w:rsidRPr="00171DDD">
              <w:rPr>
                <w:rFonts w:cs="Arial"/>
                <w:b/>
                <w:bCs/>
                <w:color w:val="000000"/>
              </w:rPr>
              <w:t>2</w:t>
            </w:r>
            <w:r w:rsidR="00B7507D">
              <w:rPr>
                <w:rFonts w:cs="Arial"/>
                <w:b/>
                <w:bCs/>
                <w:color w:val="000000"/>
              </w:rPr>
              <w:t>,</w:t>
            </w:r>
            <w:r w:rsidRPr="00171DDD">
              <w:rPr>
                <w:rFonts w:cs="Arial"/>
                <w:b/>
                <w:bCs/>
                <w:color w:val="000000"/>
              </w:rPr>
              <w:t>945</w:t>
            </w:r>
          </w:p>
        </w:tc>
        <w:tc>
          <w:tcPr>
            <w:tcW w:w="1897" w:type="dxa"/>
            <w:shd w:val="clear" w:color="auto" w:fill="C6D9F1" w:themeFill="text2" w:themeFillTint="33"/>
            <w:vAlign w:val="center"/>
          </w:tcPr>
          <w:p w14:paraId="5B280624" w14:textId="6FCD2F9C" w:rsidR="00A2415C" w:rsidRPr="00171DDD" w:rsidRDefault="00A2415C" w:rsidP="00B717F9">
            <w:pPr>
              <w:spacing w:after="0"/>
              <w:rPr>
                <w:rFonts w:cs="Arial"/>
                <w:b/>
                <w:bCs/>
              </w:rPr>
            </w:pPr>
            <w:r w:rsidRPr="00171DDD">
              <w:rPr>
                <w:rFonts w:cs="Arial"/>
                <w:b/>
                <w:bCs/>
                <w:color w:val="000000"/>
              </w:rPr>
              <w:t>2</w:t>
            </w:r>
            <w:r w:rsidR="00B7507D">
              <w:rPr>
                <w:rFonts w:cs="Arial"/>
                <w:b/>
                <w:bCs/>
                <w:color w:val="000000"/>
              </w:rPr>
              <w:t>,</w:t>
            </w:r>
            <w:r w:rsidRPr="00171DDD">
              <w:rPr>
                <w:rFonts w:cs="Arial"/>
                <w:b/>
                <w:bCs/>
                <w:color w:val="000000"/>
              </w:rPr>
              <w:t>018</w:t>
            </w:r>
          </w:p>
        </w:tc>
        <w:tc>
          <w:tcPr>
            <w:tcW w:w="961" w:type="dxa"/>
            <w:shd w:val="clear" w:color="auto" w:fill="C6D9F1" w:themeFill="text2" w:themeFillTint="33"/>
            <w:vAlign w:val="center"/>
          </w:tcPr>
          <w:p w14:paraId="29808199" w14:textId="5B61C51C" w:rsidR="00A2415C" w:rsidRPr="00171DDD" w:rsidRDefault="00A2415C" w:rsidP="00B717F9">
            <w:pPr>
              <w:spacing w:after="0"/>
              <w:rPr>
                <w:rFonts w:cs="Arial"/>
                <w:b/>
                <w:bCs/>
              </w:rPr>
            </w:pPr>
            <w:r w:rsidRPr="00171DDD">
              <w:rPr>
                <w:rFonts w:cs="Arial"/>
                <w:b/>
                <w:bCs/>
                <w:color w:val="000000"/>
              </w:rPr>
              <w:t>9</w:t>
            </w:r>
            <w:r w:rsidR="00B7507D">
              <w:rPr>
                <w:rFonts w:cs="Arial"/>
                <w:b/>
                <w:bCs/>
                <w:color w:val="000000"/>
              </w:rPr>
              <w:t>,</w:t>
            </w:r>
            <w:r w:rsidRPr="00171DDD">
              <w:rPr>
                <w:rFonts w:cs="Arial"/>
                <w:b/>
                <w:bCs/>
                <w:color w:val="000000"/>
              </w:rPr>
              <w:t>705</w:t>
            </w:r>
          </w:p>
        </w:tc>
      </w:tr>
      <w:tr w:rsidR="00A2415C" w:rsidRPr="00171DDD" w14:paraId="6881D033" w14:textId="77777777" w:rsidTr="00B717F9">
        <w:trPr>
          <w:trHeight w:val="403"/>
        </w:trPr>
        <w:tc>
          <w:tcPr>
            <w:tcW w:w="2841" w:type="dxa"/>
            <w:vAlign w:val="center"/>
          </w:tcPr>
          <w:p w14:paraId="7A52BA35" w14:textId="7857D9F2" w:rsidR="00A2415C" w:rsidRPr="00171DDD" w:rsidRDefault="00A2415C" w:rsidP="00B717F9">
            <w:pPr>
              <w:spacing w:after="0"/>
              <w:rPr>
                <w:rFonts w:cs="Arial"/>
              </w:rPr>
            </w:pPr>
            <w:r w:rsidRPr="00171DDD">
              <w:rPr>
                <w:rFonts w:cs="Arial"/>
                <w:color w:val="000000"/>
              </w:rPr>
              <w:t>Unavailable</w:t>
            </w:r>
          </w:p>
        </w:tc>
        <w:tc>
          <w:tcPr>
            <w:tcW w:w="1897" w:type="dxa"/>
            <w:vAlign w:val="center"/>
          </w:tcPr>
          <w:p w14:paraId="52BE6C27" w14:textId="661CC0E1" w:rsidR="00A2415C" w:rsidRPr="00171DDD" w:rsidRDefault="00A2415C" w:rsidP="00B717F9">
            <w:pPr>
              <w:spacing w:after="0"/>
              <w:rPr>
                <w:rFonts w:cs="Arial"/>
              </w:rPr>
            </w:pPr>
            <w:r w:rsidRPr="00171DDD">
              <w:rPr>
                <w:rFonts w:cs="Arial"/>
                <w:color w:val="000000"/>
              </w:rPr>
              <w:t>2</w:t>
            </w:r>
            <w:r w:rsidR="00B7507D">
              <w:rPr>
                <w:rFonts w:cs="Arial"/>
                <w:color w:val="000000"/>
              </w:rPr>
              <w:t>,</w:t>
            </w:r>
            <w:r w:rsidRPr="00171DDD">
              <w:rPr>
                <w:rFonts w:cs="Arial"/>
                <w:color w:val="000000"/>
              </w:rPr>
              <w:t>786</w:t>
            </w:r>
          </w:p>
        </w:tc>
        <w:tc>
          <w:tcPr>
            <w:tcW w:w="1897" w:type="dxa"/>
            <w:vAlign w:val="center"/>
          </w:tcPr>
          <w:p w14:paraId="6E47F965" w14:textId="59BFE220" w:rsidR="00A2415C" w:rsidRPr="00171DDD" w:rsidRDefault="00A2415C" w:rsidP="00B717F9">
            <w:pPr>
              <w:spacing w:after="0"/>
              <w:rPr>
                <w:rFonts w:cs="Arial"/>
              </w:rPr>
            </w:pPr>
            <w:r w:rsidRPr="00171DDD">
              <w:rPr>
                <w:rFonts w:cs="Arial"/>
                <w:color w:val="000000"/>
              </w:rPr>
              <w:t>1</w:t>
            </w:r>
            <w:r w:rsidR="00B7507D">
              <w:rPr>
                <w:rFonts w:cs="Arial"/>
                <w:color w:val="000000"/>
              </w:rPr>
              <w:t>,</w:t>
            </w:r>
            <w:r w:rsidRPr="00171DDD">
              <w:rPr>
                <w:rFonts w:cs="Arial"/>
                <w:color w:val="000000"/>
              </w:rPr>
              <w:t>142</w:t>
            </w:r>
          </w:p>
        </w:tc>
        <w:tc>
          <w:tcPr>
            <w:tcW w:w="1897" w:type="dxa"/>
            <w:vAlign w:val="center"/>
          </w:tcPr>
          <w:p w14:paraId="5A3780BD" w14:textId="2D47CA01" w:rsidR="00A2415C" w:rsidRPr="00171DDD" w:rsidRDefault="00A2415C" w:rsidP="00B717F9">
            <w:pPr>
              <w:spacing w:after="0"/>
              <w:rPr>
                <w:rFonts w:cs="Arial"/>
              </w:rPr>
            </w:pPr>
            <w:r w:rsidRPr="00171DDD">
              <w:rPr>
                <w:rFonts w:cs="Arial"/>
                <w:color w:val="000000"/>
              </w:rPr>
              <w:t>1</w:t>
            </w:r>
            <w:r w:rsidR="00B7507D">
              <w:rPr>
                <w:rFonts w:cs="Arial"/>
                <w:color w:val="000000"/>
              </w:rPr>
              <w:t>,</w:t>
            </w:r>
            <w:r w:rsidRPr="00171DDD">
              <w:rPr>
                <w:rFonts w:cs="Arial"/>
                <w:color w:val="000000"/>
              </w:rPr>
              <w:t>046</w:t>
            </w:r>
          </w:p>
        </w:tc>
        <w:tc>
          <w:tcPr>
            <w:tcW w:w="961" w:type="dxa"/>
            <w:vAlign w:val="center"/>
          </w:tcPr>
          <w:p w14:paraId="1E52C5FA" w14:textId="460D410E" w:rsidR="00A2415C" w:rsidRPr="00171DDD" w:rsidRDefault="00A2415C" w:rsidP="00B717F9">
            <w:pPr>
              <w:spacing w:after="0"/>
              <w:rPr>
                <w:rFonts w:cs="Arial"/>
              </w:rPr>
            </w:pPr>
            <w:r w:rsidRPr="00171DDD">
              <w:rPr>
                <w:rFonts w:cs="Arial"/>
                <w:color w:val="000000"/>
              </w:rPr>
              <w:t>4</w:t>
            </w:r>
            <w:r w:rsidR="00B7507D">
              <w:rPr>
                <w:rFonts w:cs="Arial"/>
                <w:color w:val="000000"/>
              </w:rPr>
              <w:t>,</w:t>
            </w:r>
            <w:r w:rsidRPr="00171DDD">
              <w:rPr>
                <w:rFonts w:cs="Arial"/>
                <w:color w:val="000000"/>
              </w:rPr>
              <w:t>974</w:t>
            </w:r>
          </w:p>
        </w:tc>
      </w:tr>
      <w:tr w:rsidR="00A2415C" w:rsidRPr="00171DDD" w14:paraId="4AC57DC3" w14:textId="77777777" w:rsidTr="00B717F9">
        <w:trPr>
          <w:trHeight w:val="403"/>
        </w:trPr>
        <w:tc>
          <w:tcPr>
            <w:tcW w:w="2841" w:type="dxa"/>
            <w:vAlign w:val="center"/>
          </w:tcPr>
          <w:p w14:paraId="571D2033" w14:textId="790E0CD6" w:rsidR="00A2415C" w:rsidRPr="00171DDD" w:rsidRDefault="00A2415C" w:rsidP="00B717F9">
            <w:pPr>
              <w:spacing w:after="0"/>
              <w:rPr>
                <w:rFonts w:cs="Arial"/>
              </w:rPr>
            </w:pPr>
            <w:r w:rsidRPr="00171DDD">
              <w:rPr>
                <w:rFonts w:cs="Arial"/>
                <w:color w:val="000000"/>
              </w:rPr>
              <w:t>Refused</w:t>
            </w:r>
          </w:p>
        </w:tc>
        <w:tc>
          <w:tcPr>
            <w:tcW w:w="1897" w:type="dxa"/>
            <w:vAlign w:val="center"/>
          </w:tcPr>
          <w:p w14:paraId="13691F0B" w14:textId="438F0791" w:rsidR="00A2415C" w:rsidRPr="00171DDD" w:rsidRDefault="00A2415C" w:rsidP="00B717F9">
            <w:pPr>
              <w:spacing w:after="0"/>
              <w:rPr>
                <w:rFonts w:cs="Arial"/>
              </w:rPr>
            </w:pPr>
            <w:r w:rsidRPr="00171DDD">
              <w:rPr>
                <w:rFonts w:cs="Arial"/>
                <w:color w:val="000000"/>
              </w:rPr>
              <w:t>1</w:t>
            </w:r>
            <w:r w:rsidR="00B7507D">
              <w:rPr>
                <w:rFonts w:cs="Arial"/>
                <w:color w:val="000000"/>
              </w:rPr>
              <w:t>,</w:t>
            </w:r>
            <w:r w:rsidRPr="00171DDD">
              <w:rPr>
                <w:rFonts w:cs="Arial"/>
                <w:color w:val="000000"/>
              </w:rPr>
              <w:t>350</w:t>
            </w:r>
          </w:p>
        </w:tc>
        <w:tc>
          <w:tcPr>
            <w:tcW w:w="1897" w:type="dxa"/>
            <w:vAlign w:val="center"/>
          </w:tcPr>
          <w:p w14:paraId="42D8ACA8" w14:textId="0886DF6C" w:rsidR="00A2415C" w:rsidRPr="00171DDD" w:rsidRDefault="00A2415C" w:rsidP="00B717F9">
            <w:pPr>
              <w:spacing w:after="0"/>
              <w:rPr>
                <w:rFonts w:cs="Arial"/>
              </w:rPr>
            </w:pPr>
            <w:r w:rsidRPr="00171DDD">
              <w:rPr>
                <w:rFonts w:cs="Arial"/>
                <w:color w:val="000000"/>
              </w:rPr>
              <w:t>376</w:t>
            </w:r>
          </w:p>
        </w:tc>
        <w:tc>
          <w:tcPr>
            <w:tcW w:w="1897" w:type="dxa"/>
            <w:vAlign w:val="center"/>
          </w:tcPr>
          <w:p w14:paraId="0D6483B3" w14:textId="3935EDBA" w:rsidR="00A2415C" w:rsidRPr="00171DDD" w:rsidRDefault="00A2415C" w:rsidP="00B717F9">
            <w:pPr>
              <w:spacing w:after="0"/>
              <w:rPr>
                <w:rFonts w:cs="Arial"/>
              </w:rPr>
            </w:pPr>
            <w:r w:rsidRPr="00171DDD">
              <w:rPr>
                <w:rFonts w:cs="Arial"/>
                <w:color w:val="000000"/>
              </w:rPr>
              <w:t>403</w:t>
            </w:r>
          </w:p>
        </w:tc>
        <w:tc>
          <w:tcPr>
            <w:tcW w:w="961" w:type="dxa"/>
            <w:vAlign w:val="center"/>
          </w:tcPr>
          <w:p w14:paraId="641D1542" w14:textId="5F7865F5" w:rsidR="00A2415C" w:rsidRPr="00171DDD" w:rsidRDefault="00A2415C" w:rsidP="00B717F9">
            <w:pPr>
              <w:spacing w:after="0"/>
              <w:rPr>
                <w:rFonts w:cs="Arial"/>
              </w:rPr>
            </w:pPr>
            <w:r w:rsidRPr="00171DDD">
              <w:rPr>
                <w:rFonts w:cs="Arial"/>
                <w:color w:val="000000"/>
              </w:rPr>
              <w:t>2</w:t>
            </w:r>
            <w:r w:rsidR="00B7507D">
              <w:rPr>
                <w:rFonts w:cs="Arial"/>
                <w:color w:val="000000"/>
              </w:rPr>
              <w:t>,</w:t>
            </w:r>
            <w:r w:rsidRPr="00171DDD">
              <w:rPr>
                <w:rFonts w:cs="Arial"/>
                <w:color w:val="000000"/>
              </w:rPr>
              <w:t>129</w:t>
            </w:r>
          </w:p>
        </w:tc>
      </w:tr>
      <w:tr w:rsidR="00A2415C" w:rsidRPr="00171DDD" w14:paraId="23788457" w14:textId="77777777" w:rsidTr="00B717F9">
        <w:trPr>
          <w:trHeight w:val="403"/>
        </w:trPr>
        <w:tc>
          <w:tcPr>
            <w:tcW w:w="2841" w:type="dxa"/>
            <w:shd w:val="clear" w:color="auto" w:fill="C6D9F1" w:themeFill="text2" w:themeFillTint="33"/>
            <w:vAlign w:val="center"/>
          </w:tcPr>
          <w:p w14:paraId="15767430" w14:textId="13F58914" w:rsidR="00A2415C" w:rsidRPr="00171DDD" w:rsidRDefault="00A2415C" w:rsidP="00B717F9">
            <w:pPr>
              <w:spacing w:after="0"/>
              <w:rPr>
                <w:rFonts w:cs="Arial"/>
              </w:rPr>
            </w:pPr>
            <w:r w:rsidRPr="00171DDD">
              <w:rPr>
                <w:rFonts w:cs="Arial"/>
                <w:b/>
                <w:bCs/>
                <w:color w:val="000000"/>
              </w:rPr>
              <w:t>Total contacted but unproductive</w:t>
            </w:r>
          </w:p>
        </w:tc>
        <w:tc>
          <w:tcPr>
            <w:tcW w:w="1897" w:type="dxa"/>
            <w:shd w:val="clear" w:color="auto" w:fill="C6D9F1" w:themeFill="text2" w:themeFillTint="33"/>
            <w:vAlign w:val="center"/>
          </w:tcPr>
          <w:p w14:paraId="7C5420D0" w14:textId="34471EB5" w:rsidR="00A2415C" w:rsidRPr="00171DDD" w:rsidRDefault="00A2415C" w:rsidP="00B717F9">
            <w:pPr>
              <w:spacing w:after="0"/>
              <w:rPr>
                <w:rFonts w:cs="Arial"/>
                <w:b/>
                <w:bCs/>
              </w:rPr>
            </w:pPr>
            <w:r w:rsidRPr="00171DDD">
              <w:rPr>
                <w:rFonts w:cs="Arial"/>
                <w:b/>
                <w:bCs/>
                <w:color w:val="000000"/>
              </w:rPr>
              <w:t>4</w:t>
            </w:r>
            <w:r w:rsidR="00B7507D">
              <w:rPr>
                <w:rFonts w:cs="Arial"/>
                <w:b/>
                <w:bCs/>
                <w:color w:val="000000"/>
              </w:rPr>
              <w:t>,</w:t>
            </w:r>
            <w:r w:rsidRPr="00171DDD">
              <w:rPr>
                <w:rFonts w:cs="Arial"/>
                <w:b/>
                <w:bCs/>
                <w:color w:val="000000"/>
              </w:rPr>
              <w:t>136</w:t>
            </w:r>
          </w:p>
        </w:tc>
        <w:tc>
          <w:tcPr>
            <w:tcW w:w="1897" w:type="dxa"/>
            <w:shd w:val="clear" w:color="auto" w:fill="C6D9F1" w:themeFill="text2" w:themeFillTint="33"/>
            <w:vAlign w:val="center"/>
          </w:tcPr>
          <w:p w14:paraId="427BC16D" w14:textId="3B282D72" w:rsidR="00A2415C" w:rsidRPr="00171DDD" w:rsidRDefault="00A2415C" w:rsidP="00B717F9">
            <w:pPr>
              <w:spacing w:after="0"/>
              <w:rPr>
                <w:rFonts w:cs="Arial"/>
                <w:b/>
                <w:bCs/>
              </w:rPr>
            </w:pPr>
            <w:r w:rsidRPr="00171DDD">
              <w:rPr>
                <w:rFonts w:cs="Arial"/>
                <w:b/>
                <w:bCs/>
                <w:color w:val="000000"/>
              </w:rPr>
              <w:t>1</w:t>
            </w:r>
            <w:r w:rsidR="00B7507D">
              <w:rPr>
                <w:rFonts w:cs="Arial"/>
                <w:b/>
                <w:bCs/>
                <w:color w:val="000000"/>
              </w:rPr>
              <w:t>,</w:t>
            </w:r>
            <w:r w:rsidRPr="00171DDD">
              <w:rPr>
                <w:rFonts w:cs="Arial"/>
                <w:b/>
                <w:bCs/>
                <w:color w:val="000000"/>
              </w:rPr>
              <w:t>518</w:t>
            </w:r>
          </w:p>
        </w:tc>
        <w:tc>
          <w:tcPr>
            <w:tcW w:w="1897" w:type="dxa"/>
            <w:shd w:val="clear" w:color="auto" w:fill="C6D9F1" w:themeFill="text2" w:themeFillTint="33"/>
            <w:vAlign w:val="center"/>
          </w:tcPr>
          <w:p w14:paraId="20B841CD" w14:textId="0642A49A" w:rsidR="00A2415C" w:rsidRPr="00171DDD" w:rsidRDefault="00A2415C" w:rsidP="00B717F9">
            <w:pPr>
              <w:spacing w:after="0"/>
              <w:rPr>
                <w:rFonts w:cs="Arial"/>
                <w:b/>
                <w:bCs/>
              </w:rPr>
            </w:pPr>
            <w:r w:rsidRPr="00171DDD">
              <w:rPr>
                <w:rFonts w:cs="Arial"/>
                <w:b/>
                <w:bCs/>
                <w:color w:val="000000"/>
              </w:rPr>
              <w:t>1</w:t>
            </w:r>
            <w:r w:rsidR="00B7507D">
              <w:rPr>
                <w:rFonts w:cs="Arial"/>
                <w:b/>
                <w:bCs/>
                <w:color w:val="000000"/>
              </w:rPr>
              <w:t>,</w:t>
            </w:r>
            <w:r w:rsidRPr="00171DDD">
              <w:rPr>
                <w:rFonts w:cs="Arial"/>
                <w:b/>
                <w:bCs/>
                <w:color w:val="000000"/>
              </w:rPr>
              <w:t>449</w:t>
            </w:r>
          </w:p>
        </w:tc>
        <w:tc>
          <w:tcPr>
            <w:tcW w:w="961" w:type="dxa"/>
            <w:shd w:val="clear" w:color="auto" w:fill="C6D9F1" w:themeFill="text2" w:themeFillTint="33"/>
            <w:vAlign w:val="center"/>
          </w:tcPr>
          <w:p w14:paraId="57C108B9" w14:textId="22E6AE0D" w:rsidR="00A2415C" w:rsidRPr="00171DDD" w:rsidRDefault="00A2415C" w:rsidP="00B717F9">
            <w:pPr>
              <w:spacing w:after="0"/>
              <w:rPr>
                <w:rFonts w:cs="Arial"/>
                <w:b/>
                <w:bCs/>
              </w:rPr>
            </w:pPr>
            <w:r w:rsidRPr="00171DDD">
              <w:rPr>
                <w:rFonts w:cs="Arial"/>
                <w:b/>
                <w:bCs/>
                <w:color w:val="000000"/>
              </w:rPr>
              <w:t>7</w:t>
            </w:r>
            <w:r w:rsidR="00B7507D">
              <w:rPr>
                <w:rFonts w:cs="Arial"/>
                <w:b/>
                <w:bCs/>
                <w:color w:val="000000"/>
              </w:rPr>
              <w:t>,</w:t>
            </w:r>
            <w:r w:rsidRPr="00171DDD">
              <w:rPr>
                <w:rFonts w:cs="Arial"/>
                <w:b/>
                <w:bCs/>
                <w:color w:val="000000"/>
              </w:rPr>
              <w:t>103</w:t>
            </w:r>
          </w:p>
        </w:tc>
      </w:tr>
      <w:tr w:rsidR="00A2415C" w:rsidRPr="00171DDD" w14:paraId="21D9DF93" w14:textId="77777777" w:rsidTr="00B717F9">
        <w:trPr>
          <w:trHeight w:val="403"/>
        </w:trPr>
        <w:tc>
          <w:tcPr>
            <w:tcW w:w="2841" w:type="dxa"/>
            <w:vAlign w:val="center"/>
          </w:tcPr>
          <w:p w14:paraId="6179BCFE" w14:textId="0DCF55FB" w:rsidR="00A2415C" w:rsidRPr="00171DDD" w:rsidRDefault="00A2415C" w:rsidP="00B717F9">
            <w:pPr>
              <w:spacing w:after="0"/>
              <w:rPr>
                <w:rFonts w:cs="Arial"/>
              </w:rPr>
            </w:pPr>
            <w:r w:rsidRPr="00171DDD">
              <w:rPr>
                <w:rFonts w:cs="Arial"/>
                <w:color w:val="000000"/>
              </w:rPr>
              <w:t>Permanently closed</w:t>
            </w:r>
          </w:p>
        </w:tc>
        <w:tc>
          <w:tcPr>
            <w:tcW w:w="1897" w:type="dxa"/>
            <w:vAlign w:val="center"/>
          </w:tcPr>
          <w:p w14:paraId="16544FBE" w14:textId="66224224" w:rsidR="00A2415C" w:rsidRPr="00171DDD" w:rsidRDefault="00A2415C" w:rsidP="00B717F9">
            <w:pPr>
              <w:spacing w:after="0"/>
              <w:rPr>
                <w:rFonts w:cs="Arial"/>
              </w:rPr>
            </w:pPr>
            <w:r w:rsidRPr="00171DDD">
              <w:rPr>
                <w:rFonts w:cs="Arial"/>
                <w:color w:val="000000"/>
              </w:rPr>
              <w:t>122</w:t>
            </w:r>
          </w:p>
        </w:tc>
        <w:tc>
          <w:tcPr>
            <w:tcW w:w="1897" w:type="dxa"/>
            <w:vAlign w:val="center"/>
          </w:tcPr>
          <w:p w14:paraId="3B83DBFA" w14:textId="4B50559D" w:rsidR="00A2415C" w:rsidRPr="00171DDD" w:rsidRDefault="00A2415C" w:rsidP="00B717F9">
            <w:pPr>
              <w:spacing w:after="0"/>
              <w:rPr>
                <w:rFonts w:cs="Arial"/>
              </w:rPr>
            </w:pPr>
            <w:r w:rsidRPr="00171DDD">
              <w:rPr>
                <w:rFonts w:cs="Arial"/>
                <w:color w:val="000000"/>
              </w:rPr>
              <w:t>6</w:t>
            </w:r>
          </w:p>
        </w:tc>
        <w:tc>
          <w:tcPr>
            <w:tcW w:w="1897" w:type="dxa"/>
            <w:vAlign w:val="center"/>
          </w:tcPr>
          <w:p w14:paraId="4C9AE940" w14:textId="63F14F82" w:rsidR="00A2415C" w:rsidRPr="00171DDD" w:rsidRDefault="00A2415C" w:rsidP="00B717F9">
            <w:pPr>
              <w:spacing w:after="0"/>
              <w:rPr>
                <w:rFonts w:cs="Arial"/>
              </w:rPr>
            </w:pPr>
            <w:r w:rsidRPr="00171DDD">
              <w:rPr>
                <w:rFonts w:cs="Arial"/>
                <w:color w:val="000000"/>
              </w:rPr>
              <w:t>320</w:t>
            </w:r>
          </w:p>
        </w:tc>
        <w:tc>
          <w:tcPr>
            <w:tcW w:w="961" w:type="dxa"/>
            <w:vAlign w:val="center"/>
          </w:tcPr>
          <w:p w14:paraId="6DF31783" w14:textId="3B842883" w:rsidR="00A2415C" w:rsidRPr="00171DDD" w:rsidRDefault="00A2415C" w:rsidP="00B717F9">
            <w:pPr>
              <w:spacing w:after="0"/>
              <w:rPr>
                <w:rFonts w:cs="Arial"/>
              </w:rPr>
            </w:pPr>
            <w:r w:rsidRPr="00171DDD">
              <w:rPr>
                <w:rFonts w:cs="Arial"/>
                <w:color w:val="000000"/>
              </w:rPr>
              <w:t>448</w:t>
            </w:r>
          </w:p>
        </w:tc>
      </w:tr>
      <w:tr w:rsidR="00A2415C" w:rsidRPr="00171DDD" w14:paraId="660898A0" w14:textId="77777777" w:rsidTr="00B717F9">
        <w:trPr>
          <w:trHeight w:val="403"/>
        </w:trPr>
        <w:tc>
          <w:tcPr>
            <w:tcW w:w="2841" w:type="dxa"/>
            <w:vAlign w:val="center"/>
          </w:tcPr>
          <w:p w14:paraId="3E62BBEE" w14:textId="5812EDD9" w:rsidR="00A2415C" w:rsidRPr="00171DDD" w:rsidRDefault="00A2415C" w:rsidP="00B717F9">
            <w:pPr>
              <w:spacing w:after="0"/>
              <w:rPr>
                <w:rFonts w:cs="Arial"/>
              </w:rPr>
            </w:pPr>
            <w:r w:rsidRPr="00171DDD">
              <w:rPr>
                <w:rFonts w:cs="Arial"/>
                <w:color w:val="000000"/>
              </w:rPr>
              <w:t>Temporarily closed (for longer than 30 days)</w:t>
            </w:r>
          </w:p>
        </w:tc>
        <w:tc>
          <w:tcPr>
            <w:tcW w:w="1897" w:type="dxa"/>
            <w:vAlign w:val="center"/>
          </w:tcPr>
          <w:p w14:paraId="6CD075C5" w14:textId="693B89E0" w:rsidR="00A2415C" w:rsidRPr="00171DDD" w:rsidRDefault="00A2415C" w:rsidP="00B717F9">
            <w:pPr>
              <w:spacing w:after="0"/>
              <w:rPr>
                <w:rFonts w:cs="Arial"/>
              </w:rPr>
            </w:pPr>
            <w:r w:rsidRPr="00171DDD">
              <w:rPr>
                <w:rFonts w:cs="Arial"/>
                <w:color w:val="000000"/>
              </w:rPr>
              <w:t>24</w:t>
            </w:r>
          </w:p>
        </w:tc>
        <w:tc>
          <w:tcPr>
            <w:tcW w:w="1897" w:type="dxa"/>
            <w:vAlign w:val="center"/>
          </w:tcPr>
          <w:p w14:paraId="1442FE61" w14:textId="2C2553BB" w:rsidR="00A2415C" w:rsidRPr="00171DDD" w:rsidRDefault="00A2415C" w:rsidP="00B717F9">
            <w:pPr>
              <w:spacing w:after="0"/>
              <w:rPr>
                <w:rFonts w:cs="Arial"/>
              </w:rPr>
            </w:pPr>
            <w:r w:rsidRPr="00171DDD">
              <w:rPr>
                <w:rFonts w:cs="Arial"/>
                <w:color w:val="000000"/>
              </w:rPr>
              <w:t>1</w:t>
            </w:r>
          </w:p>
        </w:tc>
        <w:tc>
          <w:tcPr>
            <w:tcW w:w="1897" w:type="dxa"/>
            <w:vAlign w:val="center"/>
          </w:tcPr>
          <w:p w14:paraId="692593CC" w14:textId="2F0A025A" w:rsidR="00A2415C" w:rsidRPr="00171DDD" w:rsidRDefault="00A2415C" w:rsidP="00B717F9">
            <w:pPr>
              <w:spacing w:after="0"/>
              <w:rPr>
                <w:rFonts w:cs="Arial"/>
              </w:rPr>
            </w:pPr>
            <w:r w:rsidRPr="00171DDD">
              <w:rPr>
                <w:rFonts w:cs="Arial"/>
                <w:color w:val="000000"/>
              </w:rPr>
              <w:t>105</w:t>
            </w:r>
          </w:p>
        </w:tc>
        <w:tc>
          <w:tcPr>
            <w:tcW w:w="961" w:type="dxa"/>
            <w:vAlign w:val="center"/>
          </w:tcPr>
          <w:p w14:paraId="61A3DAAA" w14:textId="2E09133C" w:rsidR="00A2415C" w:rsidRPr="00171DDD" w:rsidRDefault="00A2415C" w:rsidP="00B717F9">
            <w:pPr>
              <w:spacing w:after="0"/>
              <w:rPr>
                <w:rFonts w:cs="Arial"/>
              </w:rPr>
            </w:pPr>
            <w:r w:rsidRPr="00171DDD">
              <w:rPr>
                <w:rFonts w:cs="Arial"/>
                <w:color w:val="000000"/>
              </w:rPr>
              <w:t>130</w:t>
            </w:r>
          </w:p>
        </w:tc>
      </w:tr>
      <w:tr w:rsidR="00A2415C" w:rsidRPr="00171DDD" w14:paraId="05945BA0" w14:textId="77777777" w:rsidTr="00B717F9">
        <w:trPr>
          <w:trHeight w:val="403"/>
        </w:trPr>
        <w:tc>
          <w:tcPr>
            <w:tcW w:w="2841" w:type="dxa"/>
            <w:vAlign w:val="center"/>
          </w:tcPr>
          <w:p w14:paraId="72D42F67" w14:textId="133211BF" w:rsidR="00A2415C" w:rsidRPr="00171DDD" w:rsidRDefault="00A2415C" w:rsidP="00B717F9">
            <w:pPr>
              <w:spacing w:after="0"/>
              <w:rPr>
                <w:rFonts w:cs="Arial"/>
              </w:rPr>
            </w:pPr>
            <w:r w:rsidRPr="00171DDD">
              <w:rPr>
                <w:rFonts w:cs="Arial"/>
                <w:color w:val="000000"/>
              </w:rPr>
              <w:t>Open but not offering relevant childcare</w:t>
            </w:r>
          </w:p>
        </w:tc>
        <w:tc>
          <w:tcPr>
            <w:tcW w:w="1897" w:type="dxa"/>
            <w:vAlign w:val="center"/>
          </w:tcPr>
          <w:p w14:paraId="512B773B" w14:textId="02DF90CD" w:rsidR="00A2415C" w:rsidRPr="00171DDD" w:rsidRDefault="00A2415C" w:rsidP="00B717F9">
            <w:pPr>
              <w:spacing w:after="0"/>
              <w:rPr>
                <w:rFonts w:cs="Arial"/>
              </w:rPr>
            </w:pPr>
            <w:r w:rsidRPr="00171DDD">
              <w:rPr>
                <w:rFonts w:cs="Arial"/>
                <w:color w:val="000000"/>
              </w:rPr>
              <w:t>122</w:t>
            </w:r>
          </w:p>
        </w:tc>
        <w:tc>
          <w:tcPr>
            <w:tcW w:w="1897" w:type="dxa"/>
            <w:vAlign w:val="center"/>
          </w:tcPr>
          <w:p w14:paraId="0B89F32B" w14:textId="55C2B5BA" w:rsidR="00A2415C" w:rsidRPr="00171DDD" w:rsidRDefault="00A2415C" w:rsidP="00B717F9">
            <w:pPr>
              <w:spacing w:after="0"/>
              <w:rPr>
                <w:rFonts w:cs="Arial"/>
              </w:rPr>
            </w:pPr>
            <w:r w:rsidRPr="00171DDD">
              <w:rPr>
                <w:rFonts w:cs="Arial"/>
                <w:color w:val="000000"/>
              </w:rPr>
              <w:t>9</w:t>
            </w:r>
          </w:p>
        </w:tc>
        <w:tc>
          <w:tcPr>
            <w:tcW w:w="1897" w:type="dxa"/>
            <w:vAlign w:val="center"/>
          </w:tcPr>
          <w:p w14:paraId="46427F34" w14:textId="29C295B0" w:rsidR="00A2415C" w:rsidRPr="00171DDD" w:rsidRDefault="00A2415C" w:rsidP="00B717F9">
            <w:pPr>
              <w:spacing w:after="0"/>
              <w:rPr>
                <w:rFonts w:cs="Arial"/>
              </w:rPr>
            </w:pPr>
            <w:r w:rsidRPr="00171DDD">
              <w:rPr>
                <w:rFonts w:cs="Arial"/>
                <w:color w:val="000000"/>
              </w:rPr>
              <w:t>13</w:t>
            </w:r>
          </w:p>
        </w:tc>
        <w:tc>
          <w:tcPr>
            <w:tcW w:w="961" w:type="dxa"/>
            <w:vAlign w:val="center"/>
          </w:tcPr>
          <w:p w14:paraId="0016CBC8" w14:textId="28F547BF" w:rsidR="00A2415C" w:rsidRPr="00171DDD" w:rsidRDefault="00A2415C" w:rsidP="00B717F9">
            <w:pPr>
              <w:spacing w:after="0"/>
              <w:rPr>
                <w:rFonts w:cs="Arial"/>
              </w:rPr>
            </w:pPr>
            <w:r w:rsidRPr="00171DDD">
              <w:rPr>
                <w:rFonts w:cs="Arial"/>
                <w:color w:val="000000"/>
              </w:rPr>
              <w:t>144</w:t>
            </w:r>
          </w:p>
        </w:tc>
      </w:tr>
      <w:tr w:rsidR="00A2415C" w:rsidRPr="00171DDD" w14:paraId="606DFD8A" w14:textId="77777777" w:rsidTr="00B717F9">
        <w:trPr>
          <w:trHeight w:val="403"/>
        </w:trPr>
        <w:tc>
          <w:tcPr>
            <w:tcW w:w="2841" w:type="dxa"/>
            <w:vAlign w:val="center"/>
          </w:tcPr>
          <w:p w14:paraId="278BC3CC" w14:textId="64CE36D0" w:rsidR="00A2415C" w:rsidRPr="00171DDD" w:rsidRDefault="00A2415C" w:rsidP="00B717F9">
            <w:pPr>
              <w:spacing w:after="0"/>
              <w:rPr>
                <w:rFonts w:cs="Arial"/>
              </w:rPr>
            </w:pPr>
            <w:proofErr w:type="gramStart"/>
            <w:r w:rsidRPr="00171DDD">
              <w:rPr>
                <w:rFonts w:cs="Arial"/>
                <w:color w:val="000000"/>
              </w:rPr>
              <w:t>Other</w:t>
            </w:r>
            <w:proofErr w:type="gramEnd"/>
            <w:r w:rsidRPr="00171DDD">
              <w:rPr>
                <w:rFonts w:cs="Arial"/>
                <w:color w:val="000000"/>
              </w:rPr>
              <w:t xml:space="preserve"> ineligible</w:t>
            </w:r>
          </w:p>
        </w:tc>
        <w:tc>
          <w:tcPr>
            <w:tcW w:w="1897" w:type="dxa"/>
            <w:vAlign w:val="center"/>
          </w:tcPr>
          <w:p w14:paraId="37E332DC" w14:textId="5619ADE4" w:rsidR="00A2415C" w:rsidRPr="00171DDD" w:rsidRDefault="00A2415C" w:rsidP="00B717F9">
            <w:pPr>
              <w:spacing w:after="0"/>
              <w:rPr>
                <w:rFonts w:cs="Arial"/>
              </w:rPr>
            </w:pPr>
            <w:r w:rsidRPr="00171DDD">
              <w:rPr>
                <w:rFonts w:cs="Arial"/>
                <w:color w:val="000000"/>
              </w:rPr>
              <w:t>102</w:t>
            </w:r>
          </w:p>
        </w:tc>
        <w:tc>
          <w:tcPr>
            <w:tcW w:w="1897" w:type="dxa"/>
            <w:vAlign w:val="center"/>
          </w:tcPr>
          <w:p w14:paraId="2222E9B5" w14:textId="3230E5FC" w:rsidR="00A2415C" w:rsidRPr="00171DDD" w:rsidRDefault="00A2415C" w:rsidP="00B717F9">
            <w:pPr>
              <w:spacing w:after="0"/>
              <w:rPr>
                <w:rFonts w:cs="Arial"/>
              </w:rPr>
            </w:pPr>
            <w:r w:rsidRPr="00171DDD">
              <w:rPr>
                <w:rFonts w:cs="Arial"/>
                <w:color w:val="000000"/>
              </w:rPr>
              <w:t>2</w:t>
            </w:r>
          </w:p>
        </w:tc>
        <w:tc>
          <w:tcPr>
            <w:tcW w:w="1897" w:type="dxa"/>
            <w:vAlign w:val="center"/>
          </w:tcPr>
          <w:p w14:paraId="306C78AE" w14:textId="18F3CC71" w:rsidR="00A2415C" w:rsidRPr="00171DDD" w:rsidRDefault="00A2415C" w:rsidP="00B717F9">
            <w:pPr>
              <w:spacing w:after="0"/>
              <w:rPr>
                <w:rFonts w:cs="Arial"/>
              </w:rPr>
            </w:pPr>
            <w:r w:rsidRPr="00171DDD">
              <w:rPr>
                <w:rFonts w:cs="Arial"/>
                <w:color w:val="000000"/>
              </w:rPr>
              <w:t>47</w:t>
            </w:r>
          </w:p>
        </w:tc>
        <w:tc>
          <w:tcPr>
            <w:tcW w:w="961" w:type="dxa"/>
            <w:vAlign w:val="center"/>
          </w:tcPr>
          <w:p w14:paraId="4C5E8054" w14:textId="5BF6C0FF" w:rsidR="00A2415C" w:rsidRPr="00171DDD" w:rsidRDefault="00A2415C" w:rsidP="00B717F9">
            <w:pPr>
              <w:spacing w:after="0"/>
              <w:rPr>
                <w:rFonts w:cs="Arial"/>
              </w:rPr>
            </w:pPr>
            <w:r w:rsidRPr="00171DDD">
              <w:rPr>
                <w:rFonts w:cs="Arial"/>
                <w:color w:val="000000"/>
              </w:rPr>
              <w:t>151</w:t>
            </w:r>
          </w:p>
        </w:tc>
      </w:tr>
      <w:tr w:rsidR="00A2415C" w:rsidRPr="00171DDD" w14:paraId="6EB0DC84" w14:textId="77777777" w:rsidTr="00B717F9">
        <w:trPr>
          <w:trHeight w:val="403"/>
        </w:trPr>
        <w:tc>
          <w:tcPr>
            <w:tcW w:w="2841" w:type="dxa"/>
            <w:shd w:val="clear" w:color="auto" w:fill="C6D9F1" w:themeFill="text2" w:themeFillTint="33"/>
            <w:vAlign w:val="center"/>
          </w:tcPr>
          <w:p w14:paraId="76A48DF7" w14:textId="2456EE73" w:rsidR="00A2415C" w:rsidRPr="00171DDD" w:rsidRDefault="00A2415C" w:rsidP="00B717F9">
            <w:pPr>
              <w:spacing w:after="0"/>
              <w:rPr>
                <w:rFonts w:cs="Arial"/>
              </w:rPr>
            </w:pPr>
            <w:r w:rsidRPr="00171DDD">
              <w:rPr>
                <w:rFonts w:cs="Arial"/>
                <w:b/>
                <w:bCs/>
                <w:color w:val="000000"/>
              </w:rPr>
              <w:t>Total ineligible</w:t>
            </w:r>
          </w:p>
        </w:tc>
        <w:tc>
          <w:tcPr>
            <w:tcW w:w="1897" w:type="dxa"/>
            <w:shd w:val="clear" w:color="auto" w:fill="C6D9F1" w:themeFill="text2" w:themeFillTint="33"/>
            <w:vAlign w:val="center"/>
          </w:tcPr>
          <w:p w14:paraId="21E74015" w14:textId="36067643" w:rsidR="00A2415C" w:rsidRPr="00171DDD" w:rsidRDefault="00A2415C" w:rsidP="00B717F9">
            <w:pPr>
              <w:spacing w:after="0"/>
              <w:rPr>
                <w:rFonts w:cs="Arial"/>
                <w:b/>
                <w:bCs/>
              </w:rPr>
            </w:pPr>
            <w:r w:rsidRPr="00171DDD">
              <w:rPr>
                <w:rFonts w:cs="Arial"/>
                <w:b/>
                <w:bCs/>
                <w:color w:val="000000"/>
              </w:rPr>
              <w:t>370</w:t>
            </w:r>
          </w:p>
        </w:tc>
        <w:tc>
          <w:tcPr>
            <w:tcW w:w="1897" w:type="dxa"/>
            <w:shd w:val="clear" w:color="auto" w:fill="C6D9F1" w:themeFill="text2" w:themeFillTint="33"/>
            <w:vAlign w:val="center"/>
          </w:tcPr>
          <w:p w14:paraId="3F922924" w14:textId="30F3C2EE" w:rsidR="00A2415C" w:rsidRPr="00171DDD" w:rsidRDefault="00A2415C" w:rsidP="00B717F9">
            <w:pPr>
              <w:spacing w:after="0"/>
              <w:rPr>
                <w:rFonts w:cs="Arial"/>
                <w:b/>
                <w:bCs/>
              </w:rPr>
            </w:pPr>
            <w:r w:rsidRPr="00171DDD">
              <w:rPr>
                <w:rFonts w:cs="Arial"/>
                <w:b/>
                <w:bCs/>
                <w:color w:val="000000"/>
              </w:rPr>
              <w:t>18</w:t>
            </w:r>
          </w:p>
        </w:tc>
        <w:tc>
          <w:tcPr>
            <w:tcW w:w="1897" w:type="dxa"/>
            <w:shd w:val="clear" w:color="auto" w:fill="C6D9F1" w:themeFill="text2" w:themeFillTint="33"/>
            <w:vAlign w:val="center"/>
          </w:tcPr>
          <w:p w14:paraId="654116CE" w14:textId="1289EF18" w:rsidR="00A2415C" w:rsidRPr="00171DDD" w:rsidRDefault="00A2415C" w:rsidP="00B717F9">
            <w:pPr>
              <w:spacing w:after="0"/>
              <w:rPr>
                <w:rFonts w:cs="Arial"/>
                <w:b/>
                <w:bCs/>
              </w:rPr>
            </w:pPr>
            <w:r w:rsidRPr="00171DDD">
              <w:rPr>
                <w:rFonts w:cs="Arial"/>
                <w:b/>
                <w:bCs/>
                <w:color w:val="000000"/>
              </w:rPr>
              <w:t>485</w:t>
            </w:r>
          </w:p>
        </w:tc>
        <w:tc>
          <w:tcPr>
            <w:tcW w:w="961" w:type="dxa"/>
            <w:shd w:val="clear" w:color="auto" w:fill="C6D9F1" w:themeFill="text2" w:themeFillTint="33"/>
            <w:vAlign w:val="center"/>
          </w:tcPr>
          <w:p w14:paraId="0D14B6AE" w14:textId="50A61BE6" w:rsidR="00A2415C" w:rsidRPr="00171DDD" w:rsidRDefault="00A2415C" w:rsidP="00B717F9">
            <w:pPr>
              <w:spacing w:after="0"/>
              <w:rPr>
                <w:rFonts w:cs="Arial"/>
                <w:b/>
                <w:bCs/>
              </w:rPr>
            </w:pPr>
            <w:r w:rsidRPr="00171DDD">
              <w:rPr>
                <w:rFonts w:cs="Arial"/>
                <w:b/>
                <w:bCs/>
                <w:color w:val="000000"/>
              </w:rPr>
              <w:t>873</w:t>
            </w:r>
          </w:p>
        </w:tc>
      </w:tr>
    </w:tbl>
    <w:p w14:paraId="7C3AF7F9" w14:textId="574E6499" w:rsidR="00B717F9" w:rsidRDefault="00B717F9" w:rsidP="003B548D">
      <w:pPr>
        <w:rPr>
          <w:rFonts w:cs="Arial"/>
        </w:rPr>
      </w:pPr>
    </w:p>
    <w:p w14:paraId="75761413" w14:textId="77777777" w:rsidR="00B717F9" w:rsidRDefault="00B717F9">
      <w:pPr>
        <w:suppressAutoHyphens w:val="0"/>
        <w:spacing w:after="0" w:line="240" w:lineRule="auto"/>
        <w:rPr>
          <w:rFonts w:cs="Arial"/>
        </w:rPr>
      </w:pPr>
      <w:r>
        <w:rPr>
          <w:rFonts w:cs="Arial"/>
        </w:rPr>
        <w:br w:type="page"/>
      </w:r>
    </w:p>
    <w:p w14:paraId="5493D23E" w14:textId="51358D9F" w:rsidR="00515411" w:rsidRPr="00171DDD" w:rsidRDefault="00515411" w:rsidP="00515411">
      <w:pPr>
        <w:pStyle w:val="Caption"/>
        <w:keepNext/>
        <w:jc w:val="left"/>
        <w:rPr>
          <w:rFonts w:cs="Arial"/>
        </w:rPr>
      </w:pPr>
      <w:bookmarkStart w:id="53" w:name="_Toc121276504"/>
      <w:r w:rsidRPr="00171DDD">
        <w:rPr>
          <w:rFonts w:cs="Arial"/>
        </w:rPr>
        <w:lastRenderedPageBreak/>
        <w:t xml:space="preserve">Table </w:t>
      </w:r>
      <w:r w:rsidR="00797FA0" w:rsidRPr="00171DDD">
        <w:rPr>
          <w:rFonts w:cs="Arial"/>
        </w:rPr>
        <w:fldChar w:fldCharType="begin"/>
      </w:r>
      <w:r w:rsidR="00797FA0" w:rsidRPr="00171DDD">
        <w:rPr>
          <w:rFonts w:cs="Arial"/>
        </w:rPr>
        <w:instrText xml:space="preserve"> STYLEREF 1 \s </w:instrText>
      </w:r>
      <w:r w:rsidR="00797FA0" w:rsidRPr="00171DDD">
        <w:rPr>
          <w:rFonts w:cs="Arial"/>
        </w:rPr>
        <w:fldChar w:fldCharType="separate"/>
      </w:r>
      <w:r w:rsidR="00E86E5B">
        <w:rPr>
          <w:rFonts w:cs="Arial"/>
          <w:noProof/>
        </w:rPr>
        <w:t>7</w:t>
      </w:r>
      <w:r w:rsidR="00797FA0" w:rsidRPr="00171DDD">
        <w:rPr>
          <w:rFonts w:cs="Arial"/>
          <w:noProof/>
        </w:rPr>
        <w:fldChar w:fldCharType="end"/>
      </w:r>
      <w:r w:rsidR="004C4B16" w:rsidRPr="00171DDD">
        <w:rPr>
          <w:rFonts w:cs="Arial"/>
        </w:rPr>
        <w:t>.</w:t>
      </w:r>
      <w:r w:rsidR="00797FA0" w:rsidRPr="00171DDD">
        <w:rPr>
          <w:rFonts w:cs="Arial"/>
        </w:rPr>
        <w:fldChar w:fldCharType="begin"/>
      </w:r>
      <w:r w:rsidR="00797FA0" w:rsidRPr="00171DDD">
        <w:rPr>
          <w:rFonts w:cs="Arial"/>
        </w:rPr>
        <w:instrText xml:space="preserve"> SEQ Table \* ARABIC \s 1 </w:instrText>
      </w:r>
      <w:r w:rsidR="00797FA0" w:rsidRPr="00171DDD">
        <w:rPr>
          <w:rFonts w:cs="Arial"/>
        </w:rPr>
        <w:fldChar w:fldCharType="separate"/>
      </w:r>
      <w:r w:rsidR="00E86E5B">
        <w:rPr>
          <w:rFonts w:cs="Arial"/>
          <w:noProof/>
        </w:rPr>
        <w:t>2</w:t>
      </w:r>
      <w:r w:rsidR="00797FA0" w:rsidRPr="00171DDD">
        <w:rPr>
          <w:rFonts w:cs="Arial"/>
          <w:noProof/>
        </w:rPr>
        <w:fldChar w:fldCharType="end"/>
      </w:r>
      <w:r w:rsidRPr="00171DDD">
        <w:rPr>
          <w:rFonts w:cs="Arial"/>
        </w:rPr>
        <w:t xml:space="preserve"> Main SCEYP: Group-based provider response rates</w:t>
      </w:r>
      <w:bookmarkEnd w:id="53"/>
    </w:p>
    <w:tbl>
      <w:tblPr>
        <w:tblStyle w:val="TableGrid"/>
        <w:tblW w:w="0" w:type="auto"/>
        <w:tblLook w:val="04A0" w:firstRow="1" w:lastRow="0" w:firstColumn="1" w:lastColumn="0" w:noHBand="0" w:noVBand="1"/>
      </w:tblPr>
      <w:tblGrid>
        <w:gridCol w:w="1897"/>
        <w:gridCol w:w="1897"/>
        <w:gridCol w:w="1897"/>
        <w:gridCol w:w="1897"/>
        <w:gridCol w:w="1898"/>
      </w:tblGrid>
      <w:tr w:rsidR="00515411" w:rsidRPr="00171DDD" w14:paraId="5740E853" w14:textId="77777777" w:rsidTr="00653BE5">
        <w:tc>
          <w:tcPr>
            <w:tcW w:w="1897" w:type="dxa"/>
            <w:shd w:val="clear" w:color="auto" w:fill="104F75"/>
            <w:vAlign w:val="bottom"/>
          </w:tcPr>
          <w:p w14:paraId="574D6E04" w14:textId="15E534FB" w:rsidR="00515411" w:rsidRPr="00171DDD" w:rsidRDefault="00515411" w:rsidP="00B7507D">
            <w:pPr>
              <w:spacing w:after="0"/>
              <w:rPr>
                <w:rFonts w:cs="Arial"/>
                <w:color w:val="FFFFFF" w:themeColor="background1"/>
              </w:rPr>
            </w:pPr>
            <w:r w:rsidRPr="00171DDD">
              <w:rPr>
                <w:rFonts w:cs="Arial"/>
                <w:b/>
                <w:bCs/>
                <w:color w:val="FFFFFF" w:themeColor="background1"/>
              </w:rPr>
              <w:t>Response rates</w:t>
            </w:r>
          </w:p>
        </w:tc>
        <w:tc>
          <w:tcPr>
            <w:tcW w:w="1897" w:type="dxa"/>
            <w:shd w:val="clear" w:color="auto" w:fill="104F75"/>
            <w:vAlign w:val="bottom"/>
          </w:tcPr>
          <w:p w14:paraId="508273EE" w14:textId="152E32A4" w:rsidR="00515411" w:rsidRPr="00171DDD" w:rsidRDefault="00515411" w:rsidP="00B7507D">
            <w:pPr>
              <w:spacing w:after="0"/>
              <w:rPr>
                <w:rFonts w:cs="Arial"/>
                <w:b/>
                <w:bCs/>
                <w:color w:val="FFFFFF" w:themeColor="background1"/>
              </w:rPr>
            </w:pPr>
            <w:r w:rsidRPr="00171DDD">
              <w:rPr>
                <w:rFonts w:cs="Arial"/>
                <w:b/>
                <w:bCs/>
                <w:color w:val="FFFFFF" w:themeColor="background1"/>
              </w:rPr>
              <w:t>Variant 1</w:t>
            </w:r>
          </w:p>
        </w:tc>
        <w:tc>
          <w:tcPr>
            <w:tcW w:w="1897" w:type="dxa"/>
            <w:shd w:val="clear" w:color="auto" w:fill="104F75"/>
            <w:vAlign w:val="bottom"/>
          </w:tcPr>
          <w:p w14:paraId="37A6618E" w14:textId="28596C8F" w:rsidR="00515411" w:rsidRPr="00171DDD" w:rsidRDefault="00515411" w:rsidP="00B7507D">
            <w:pPr>
              <w:spacing w:after="0"/>
              <w:rPr>
                <w:rFonts w:cs="Arial"/>
                <w:b/>
                <w:bCs/>
                <w:color w:val="FFFFFF" w:themeColor="background1"/>
              </w:rPr>
            </w:pPr>
            <w:r w:rsidRPr="00171DDD">
              <w:rPr>
                <w:rFonts w:cs="Arial"/>
                <w:b/>
                <w:bCs/>
                <w:color w:val="FFFFFF" w:themeColor="background1"/>
              </w:rPr>
              <w:t>Variant 2</w:t>
            </w:r>
          </w:p>
        </w:tc>
        <w:tc>
          <w:tcPr>
            <w:tcW w:w="1897" w:type="dxa"/>
            <w:shd w:val="clear" w:color="auto" w:fill="104F75"/>
            <w:vAlign w:val="bottom"/>
          </w:tcPr>
          <w:p w14:paraId="04F9543D" w14:textId="09A67F85" w:rsidR="00515411" w:rsidRPr="00171DDD" w:rsidRDefault="00515411" w:rsidP="00B7507D">
            <w:pPr>
              <w:spacing w:after="0"/>
              <w:rPr>
                <w:rFonts w:cs="Arial"/>
                <w:b/>
                <w:bCs/>
                <w:color w:val="FFFFFF" w:themeColor="background1"/>
              </w:rPr>
            </w:pPr>
            <w:r w:rsidRPr="00171DDD">
              <w:rPr>
                <w:rFonts w:cs="Arial"/>
                <w:b/>
                <w:bCs/>
                <w:color w:val="FFFFFF" w:themeColor="background1"/>
              </w:rPr>
              <w:t>Variant 3</w:t>
            </w:r>
          </w:p>
        </w:tc>
        <w:tc>
          <w:tcPr>
            <w:tcW w:w="1898" w:type="dxa"/>
            <w:shd w:val="clear" w:color="auto" w:fill="104F75"/>
            <w:vAlign w:val="bottom"/>
          </w:tcPr>
          <w:p w14:paraId="6C215EDB" w14:textId="5376D56D" w:rsidR="00515411" w:rsidRPr="00171DDD" w:rsidRDefault="00515411" w:rsidP="00B7507D">
            <w:pPr>
              <w:spacing w:after="0"/>
              <w:rPr>
                <w:rFonts w:cs="Arial"/>
                <w:b/>
                <w:bCs/>
                <w:color w:val="FFFFFF" w:themeColor="background1"/>
              </w:rPr>
            </w:pPr>
            <w:r w:rsidRPr="00171DDD">
              <w:rPr>
                <w:rFonts w:cs="Arial"/>
                <w:b/>
                <w:bCs/>
                <w:color w:val="FFFFFF" w:themeColor="background1"/>
              </w:rPr>
              <w:t>Total</w:t>
            </w:r>
          </w:p>
        </w:tc>
      </w:tr>
      <w:tr w:rsidR="00515411" w:rsidRPr="00171DDD" w14:paraId="54820D1E" w14:textId="77777777" w:rsidTr="00B7507D">
        <w:tc>
          <w:tcPr>
            <w:tcW w:w="1897" w:type="dxa"/>
            <w:vAlign w:val="center"/>
          </w:tcPr>
          <w:p w14:paraId="701DA03A" w14:textId="10E694B6" w:rsidR="00515411" w:rsidRPr="00171DDD" w:rsidRDefault="00515411" w:rsidP="00B7507D">
            <w:pPr>
              <w:spacing w:after="0"/>
              <w:rPr>
                <w:rFonts w:cs="Arial"/>
                <w:b/>
                <w:bCs/>
              </w:rPr>
            </w:pPr>
            <w:r w:rsidRPr="00171DDD">
              <w:rPr>
                <w:rFonts w:cs="Arial"/>
                <w:b/>
                <w:bCs/>
                <w:color w:val="000000"/>
              </w:rPr>
              <w:t>Achieved (n)</w:t>
            </w:r>
          </w:p>
        </w:tc>
        <w:tc>
          <w:tcPr>
            <w:tcW w:w="1897" w:type="dxa"/>
            <w:vAlign w:val="center"/>
          </w:tcPr>
          <w:p w14:paraId="3B98B660" w14:textId="4F583A00" w:rsidR="00515411" w:rsidRPr="00171DDD" w:rsidRDefault="00797FA0" w:rsidP="00B7507D">
            <w:pPr>
              <w:spacing w:after="0"/>
              <w:jc w:val="center"/>
              <w:rPr>
                <w:rFonts w:cs="Arial"/>
                <w:b/>
                <w:bCs/>
              </w:rPr>
            </w:pPr>
            <w:r w:rsidRPr="00171DDD">
              <w:rPr>
                <w:rFonts w:cs="Arial"/>
                <w:b/>
                <w:bCs/>
                <w:color w:val="000000"/>
              </w:rPr>
              <w:t>11</w:t>
            </w:r>
            <w:r w:rsidR="00FD6A29">
              <w:rPr>
                <w:rFonts w:cs="Arial"/>
                <w:b/>
                <w:bCs/>
                <w:color w:val="000000"/>
              </w:rPr>
              <w:t>09</w:t>
            </w:r>
          </w:p>
        </w:tc>
        <w:tc>
          <w:tcPr>
            <w:tcW w:w="1897" w:type="dxa"/>
            <w:vAlign w:val="center"/>
          </w:tcPr>
          <w:p w14:paraId="6C994A87" w14:textId="6D55C184" w:rsidR="00515411" w:rsidRPr="00171DDD" w:rsidRDefault="00797FA0" w:rsidP="00B7507D">
            <w:pPr>
              <w:spacing w:after="0"/>
              <w:jc w:val="center"/>
              <w:rPr>
                <w:rFonts w:cs="Arial"/>
                <w:b/>
                <w:bCs/>
              </w:rPr>
            </w:pPr>
            <w:r w:rsidRPr="00171DDD">
              <w:rPr>
                <w:rFonts w:cs="Arial"/>
                <w:b/>
                <w:bCs/>
                <w:color w:val="000000"/>
              </w:rPr>
              <w:t>273</w:t>
            </w:r>
            <w:r w:rsidR="00FD6A29">
              <w:rPr>
                <w:rFonts w:cs="Arial"/>
                <w:b/>
                <w:bCs/>
                <w:color w:val="000000"/>
              </w:rPr>
              <w:t>4</w:t>
            </w:r>
          </w:p>
        </w:tc>
        <w:tc>
          <w:tcPr>
            <w:tcW w:w="1897" w:type="dxa"/>
            <w:vAlign w:val="center"/>
          </w:tcPr>
          <w:p w14:paraId="4FCD0C16" w14:textId="53D3697F" w:rsidR="00515411" w:rsidRPr="00171DDD" w:rsidRDefault="00515411" w:rsidP="00B7507D">
            <w:pPr>
              <w:spacing w:after="0"/>
              <w:jc w:val="center"/>
              <w:rPr>
                <w:rFonts w:cs="Arial"/>
                <w:b/>
                <w:bCs/>
              </w:rPr>
            </w:pPr>
            <w:r w:rsidRPr="00171DDD">
              <w:rPr>
                <w:rFonts w:cs="Arial"/>
                <w:b/>
                <w:bCs/>
                <w:color w:val="000000"/>
              </w:rPr>
              <w:t>2495</w:t>
            </w:r>
          </w:p>
        </w:tc>
        <w:tc>
          <w:tcPr>
            <w:tcW w:w="1898" w:type="dxa"/>
            <w:vAlign w:val="center"/>
          </w:tcPr>
          <w:p w14:paraId="08558954" w14:textId="7082FDE8" w:rsidR="00515411" w:rsidRPr="00171DDD" w:rsidRDefault="00515411" w:rsidP="00B7507D">
            <w:pPr>
              <w:spacing w:after="0"/>
              <w:jc w:val="center"/>
              <w:rPr>
                <w:rFonts w:cs="Arial"/>
                <w:b/>
                <w:bCs/>
              </w:rPr>
            </w:pPr>
            <w:r w:rsidRPr="00171DDD">
              <w:rPr>
                <w:rFonts w:cs="Arial"/>
                <w:b/>
                <w:bCs/>
                <w:color w:val="000000"/>
              </w:rPr>
              <w:t>6338</w:t>
            </w:r>
          </w:p>
        </w:tc>
      </w:tr>
      <w:tr w:rsidR="00515411" w:rsidRPr="00171DDD" w14:paraId="45A41B44" w14:textId="77777777" w:rsidTr="00B7507D">
        <w:tc>
          <w:tcPr>
            <w:tcW w:w="1897" w:type="dxa"/>
            <w:vAlign w:val="center"/>
          </w:tcPr>
          <w:p w14:paraId="1C3E1B2E" w14:textId="6C53A623" w:rsidR="00515411" w:rsidRPr="00171DDD" w:rsidRDefault="00515411" w:rsidP="00B7507D">
            <w:pPr>
              <w:spacing w:after="0"/>
              <w:rPr>
                <w:rFonts w:cs="Arial"/>
                <w:b/>
                <w:bCs/>
              </w:rPr>
            </w:pPr>
            <w:r w:rsidRPr="00171DDD">
              <w:rPr>
                <w:rFonts w:cs="Arial"/>
                <w:b/>
                <w:bCs/>
                <w:i/>
                <w:iCs/>
                <w:color w:val="000000"/>
              </w:rPr>
              <w:t>Overall response rate</w:t>
            </w:r>
          </w:p>
        </w:tc>
        <w:tc>
          <w:tcPr>
            <w:tcW w:w="1897" w:type="dxa"/>
            <w:vAlign w:val="center"/>
          </w:tcPr>
          <w:p w14:paraId="15A5810A" w14:textId="4F825E58" w:rsidR="00515411" w:rsidRPr="00171DDD" w:rsidRDefault="00515411" w:rsidP="00B7507D">
            <w:pPr>
              <w:spacing w:after="0"/>
              <w:jc w:val="center"/>
              <w:rPr>
                <w:rFonts w:cs="Arial"/>
                <w:b/>
                <w:bCs/>
              </w:rPr>
            </w:pPr>
            <w:r w:rsidRPr="00171DDD">
              <w:rPr>
                <w:rFonts w:cs="Arial"/>
                <w:b/>
                <w:bCs/>
                <w:color w:val="000000"/>
              </w:rPr>
              <w:t>4</w:t>
            </w:r>
            <w:r w:rsidR="00FD6A29">
              <w:rPr>
                <w:rFonts w:cs="Arial"/>
                <w:b/>
                <w:bCs/>
                <w:color w:val="000000"/>
              </w:rPr>
              <w:t>6</w:t>
            </w:r>
            <w:r w:rsidRPr="00171DDD">
              <w:rPr>
                <w:rFonts w:cs="Arial"/>
                <w:b/>
                <w:bCs/>
                <w:color w:val="000000"/>
              </w:rPr>
              <w:t>%</w:t>
            </w:r>
          </w:p>
        </w:tc>
        <w:tc>
          <w:tcPr>
            <w:tcW w:w="1897" w:type="dxa"/>
            <w:vAlign w:val="center"/>
          </w:tcPr>
          <w:p w14:paraId="0954217F" w14:textId="36167CB5" w:rsidR="00515411" w:rsidRPr="00171DDD" w:rsidRDefault="00515411" w:rsidP="00B7507D">
            <w:pPr>
              <w:spacing w:after="0"/>
              <w:jc w:val="center"/>
              <w:rPr>
                <w:rFonts w:cs="Arial"/>
                <w:b/>
                <w:bCs/>
              </w:rPr>
            </w:pPr>
            <w:r w:rsidRPr="00171DDD">
              <w:rPr>
                <w:rFonts w:cs="Arial"/>
                <w:b/>
                <w:bCs/>
                <w:color w:val="000000"/>
              </w:rPr>
              <w:t>4</w:t>
            </w:r>
            <w:r w:rsidR="00EC5D6C">
              <w:rPr>
                <w:rFonts w:cs="Arial"/>
                <w:b/>
                <w:bCs/>
                <w:color w:val="000000"/>
              </w:rPr>
              <w:t>4</w:t>
            </w:r>
            <w:r w:rsidRPr="00171DDD">
              <w:rPr>
                <w:rFonts w:cs="Arial"/>
                <w:b/>
                <w:bCs/>
                <w:color w:val="000000"/>
              </w:rPr>
              <w:t>%</w:t>
            </w:r>
          </w:p>
        </w:tc>
        <w:tc>
          <w:tcPr>
            <w:tcW w:w="1897" w:type="dxa"/>
            <w:vAlign w:val="center"/>
          </w:tcPr>
          <w:p w14:paraId="7B95B5D6" w14:textId="0E3D7C2D" w:rsidR="00515411" w:rsidRPr="00171DDD" w:rsidRDefault="00EC5D6C" w:rsidP="00B7507D">
            <w:pPr>
              <w:spacing w:after="0"/>
              <w:jc w:val="center"/>
              <w:rPr>
                <w:rFonts w:cs="Arial"/>
                <w:b/>
                <w:bCs/>
              </w:rPr>
            </w:pPr>
            <w:r>
              <w:rPr>
                <w:rFonts w:cs="Arial"/>
                <w:b/>
                <w:bCs/>
                <w:color w:val="000000"/>
              </w:rPr>
              <w:t>40</w:t>
            </w:r>
            <w:r w:rsidR="00515411" w:rsidRPr="00171DDD">
              <w:rPr>
                <w:rFonts w:cs="Arial"/>
                <w:b/>
                <w:bCs/>
                <w:color w:val="000000"/>
              </w:rPr>
              <w:t>%</w:t>
            </w:r>
          </w:p>
        </w:tc>
        <w:tc>
          <w:tcPr>
            <w:tcW w:w="1898" w:type="dxa"/>
            <w:vAlign w:val="center"/>
          </w:tcPr>
          <w:p w14:paraId="396DD57E" w14:textId="52BC954F" w:rsidR="00515411" w:rsidRPr="00171DDD" w:rsidRDefault="00515411" w:rsidP="00B7507D">
            <w:pPr>
              <w:spacing w:after="0"/>
              <w:jc w:val="center"/>
              <w:rPr>
                <w:rFonts w:cs="Arial"/>
                <w:b/>
                <w:bCs/>
              </w:rPr>
            </w:pPr>
            <w:r w:rsidRPr="00171DDD">
              <w:rPr>
                <w:rFonts w:cs="Arial"/>
                <w:b/>
                <w:bCs/>
                <w:color w:val="000000"/>
              </w:rPr>
              <w:t>4</w:t>
            </w:r>
            <w:r w:rsidR="00244E0C">
              <w:rPr>
                <w:rFonts w:cs="Arial"/>
                <w:b/>
                <w:bCs/>
                <w:color w:val="000000"/>
              </w:rPr>
              <w:t>2</w:t>
            </w:r>
            <w:r w:rsidRPr="00171DDD">
              <w:rPr>
                <w:rFonts w:cs="Arial"/>
                <w:b/>
                <w:bCs/>
                <w:color w:val="000000"/>
              </w:rPr>
              <w:t>%</w:t>
            </w:r>
          </w:p>
        </w:tc>
      </w:tr>
      <w:tr w:rsidR="00515411" w:rsidRPr="00171DDD" w14:paraId="2234E0CD" w14:textId="77777777" w:rsidTr="00B7507D">
        <w:tc>
          <w:tcPr>
            <w:tcW w:w="1897" w:type="dxa"/>
            <w:vAlign w:val="center"/>
          </w:tcPr>
          <w:p w14:paraId="43B6C709" w14:textId="534A2B8B" w:rsidR="00515411" w:rsidRPr="00171DDD" w:rsidRDefault="00515411" w:rsidP="00B7507D">
            <w:pPr>
              <w:spacing w:after="0"/>
              <w:rPr>
                <w:rFonts w:cs="Arial"/>
              </w:rPr>
            </w:pPr>
            <w:r w:rsidRPr="00171DDD">
              <w:rPr>
                <w:rFonts w:cs="Arial"/>
                <w:color w:val="000000"/>
              </w:rPr>
              <w:t>Refusal rate</w:t>
            </w:r>
          </w:p>
        </w:tc>
        <w:tc>
          <w:tcPr>
            <w:tcW w:w="1897" w:type="dxa"/>
            <w:vAlign w:val="center"/>
          </w:tcPr>
          <w:p w14:paraId="55FE7B1C" w14:textId="5F75447E" w:rsidR="00515411" w:rsidRPr="00171DDD" w:rsidRDefault="00515411" w:rsidP="00B7507D">
            <w:pPr>
              <w:spacing w:after="0"/>
              <w:jc w:val="center"/>
              <w:rPr>
                <w:rFonts w:cs="Arial"/>
              </w:rPr>
            </w:pPr>
            <w:r w:rsidRPr="00171DDD">
              <w:rPr>
                <w:rFonts w:cs="Arial"/>
                <w:color w:val="000000"/>
              </w:rPr>
              <w:t>4%</w:t>
            </w:r>
          </w:p>
        </w:tc>
        <w:tc>
          <w:tcPr>
            <w:tcW w:w="1897" w:type="dxa"/>
            <w:vAlign w:val="center"/>
          </w:tcPr>
          <w:p w14:paraId="1EC5CF05" w14:textId="30D17D2D" w:rsidR="00515411" w:rsidRPr="00171DDD" w:rsidRDefault="00515411" w:rsidP="00B7507D">
            <w:pPr>
              <w:spacing w:after="0"/>
              <w:jc w:val="center"/>
              <w:rPr>
                <w:rFonts w:cs="Arial"/>
              </w:rPr>
            </w:pPr>
            <w:r w:rsidRPr="00171DDD">
              <w:rPr>
                <w:rFonts w:cs="Arial"/>
                <w:color w:val="000000"/>
              </w:rPr>
              <w:t>4%</w:t>
            </w:r>
          </w:p>
        </w:tc>
        <w:tc>
          <w:tcPr>
            <w:tcW w:w="1897" w:type="dxa"/>
            <w:vAlign w:val="center"/>
          </w:tcPr>
          <w:p w14:paraId="25A3B13C" w14:textId="6FBBF44C" w:rsidR="00515411" w:rsidRPr="00171DDD" w:rsidRDefault="00515411" w:rsidP="00B7507D">
            <w:pPr>
              <w:spacing w:after="0"/>
              <w:jc w:val="center"/>
              <w:rPr>
                <w:rFonts w:cs="Arial"/>
              </w:rPr>
            </w:pPr>
            <w:r w:rsidRPr="00171DDD">
              <w:rPr>
                <w:rFonts w:cs="Arial"/>
                <w:color w:val="000000"/>
              </w:rPr>
              <w:t>4%</w:t>
            </w:r>
          </w:p>
        </w:tc>
        <w:tc>
          <w:tcPr>
            <w:tcW w:w="1898" w:type="dxa"/>
            <w:vAlign w:val="center"/>
          </w:tcPr>
          <w:p w14:paraId="13D30A0A" w14:textId="1897F65B" w:rsidR="00515411" w:rsidRPr="00171DDD" w:rsidRDefault="00515411" w:rsidP="00B7507D">
            <w:pPr>
              <w:spacing w:after="0"/>
              <w:jc w:val="center"/>
              <w:rPr>
                <w:rFonts w:cs="Arial"/>
              </w:rPr>
            </w:pPr>
            <w:r w:rsidRPr="00171DDD">
              <w:rPr>
                <w:rFonts w:cs="Arial"/>
                <w:color w:val="000000"/>
              </w:rPr>
              <w:t>4%</w:t>
            </w:r>
          </w:p>
        </w:tc>
      </w:tr>
      <w:tr w:rsidR="00515411" w:rsidRPr="00171DDD" w14:paraId="7853B012" w14:textId="77777777" w:rsidTr="00B7507D">
        <w:tc>
          <w:tcPr>
            <w:tcW w:w="1897" w:type="dxa"/>
            <w:vAlign w:val="center"/>
          </w:tcPr>
          <w:p w14:paraId="61A0D0AB" w14:textId="79124DD8" w:rsidR="00515411" w:rsidRPr="00171DDD" w:rsidRDefault="00515411" w:rsidP="00B7507D">
            <w:pPr>
              <w:spacing w:after="0"/>
              <w:rPr>
                <w:rFonts w:cs="Arial"/>
              </w:rPr>
            </w:pPr>
            <w:r w:rsidRPr="00171DDD">
              <w:rPr>
                <w:rFonts w:cs="Arial"/>
                <w:color w:val="000000"/>
              </w:rPr>
              <w:t>Eligibility rate</w:t>
            </w:r>
          </w:p>
        </w:tc>
        <w:tc>
          <w:tcPr>
            <w:tcW w:w="1897" w:type="dxa"/>
            <w:vAlign w:val="center"/>
          </w:tcPr>
          <w:p w14:paraId="717212CD" w14:textId="452AD021" w:rsidR="00515411" w:rsidRPr="00171DDD" w:rsidRDefault="00FD6A29" w:rsidP="00B7507D">
            <w:pPr>
              <w:spacing w:after="0"/>
              <w:jc w:val="center"/>
              <w:rPr>
                <w:rFonts w:cs="Arial"/>
              </w:rPr>
            </w:pPr>
            <w:r>
              <w:rPr>
                <w:rFonts w:cs="Arial"/>
                <w:color w:val="000000"/>
              </w:rPr>
              <w:t>97</w:t>
            </w:r>
            <w:r w:rsidR="00515411" w:rsidRPr="00171DDD">
              <w:rPr>
                <w:rFonts w:cs="Arial"/>
                <w:color w:val="000000"/>
              </w:rPr>
              <w:t>%</w:t>
            </w:r>
          </w:p>
        </w:tc>
        <w:tc>
          <w:tcPr>
            <w:tcW w:w="1897" w:type="dxa"/>
            <w:vAlign w:val="center"/>
          </w:tcPr>
          <w:p w14:paraId="404824C7" w14:textId="4C93102B" w:rsidR="00515411" w:rsidRPr="00171DDD" w:rsidRDefault="00FD6A29" w:rsidP="00B7507D">
            <w:pPr>
              <w:spacing w:after="0"/>
              <w:jc w:val="center"/>
              <w:rPr>
                <w:rFonts w:cs="Arial"/>
              </w:rPr>
            </w:pPr>
            <w:r>
              <w:rPr>
                <w:rFonts w:cs="Arial"/>
                <w:color w:val="000000"/>
              </w:rPr>
              <w:t>9</w:t>
            </w:r>
            <w:r w:rsidR="00EC5D6C">
              <w:rPr>
                <w:rFonts w:cs="Arial"/>
                <w:color w:val="000000"/>
              </w:rPr>
              <w:t>6</w:t>
            </w:r>
            <w:r>
              <w:rPr>
                <w:rFonts w:cs="Arial"/>
                <w:color w:val="000000"/>
              </w:rPr>
              <w:t>%</w:t>
            </w:r>
          </w:p>
        </w:tc>
        <w:tc>
          <w:tcPr>
            <w:tcW w:w="1897" w:type="dxa"/>
            <w:vAlign w:val="center"/>
          </w:tcPr>
          <w:p w14:paraId="2AB7CC1F" w14:textId="71E61FE3" w:rsidR="00515411" w:rsidRPr="00171DDD" w:rsidRDefault="00FD6A29" w:rsidP="00B7507D">
            <w:pPr>
              <w:spacing w:after="0"/>
              <w:jc w:val="center"/>
              <w:rPr>
                <w:rFonts w:cs="Arial"/>
              </w:rPr>
            </w:pPr>
            <w:r>
              <w:rPr>
                <w:rFonts w:cs="Arial"/>
                <w:color w:val="000000"/>
              </w:rPr>
              <w:t>9</w:t>
            </w:r>
            <w:r w:rsidR="00EC5D6C">
              <w:rPr>
                <w:rFonts w:cs="Arial"/>
                <w:color w:val="000000"/>
              </w:rPr>
              <w:t>6</w:t>
            </w:r>
            <w:r>
              <w:rPr>
                <w:rFonts w:cs="Arial"/>
                <w:color w:val="000000"/>
              </w:rPr>
              <w:t>%</w:t>
            </w:r>
          </w:p>
        </w:tc>
        <w:tc>
          <w:tcPr>
            <w:tcW w:w="1898" w:type="dxa"/>
            <w:vAlign w:val="center"/>
          </w:tcPr>
          <w:p w14:paraId="681E9554" w14:textId="6955DD96" w:rsidR="00515411" w:rsidRPr="00171DDD" w:rsidRDefault="00FD6A29" w:rsidP="00B7507D">
            <w:pPr>
              <w:spacing w:after="0"/>
              <w:jc w:val="center"/>
              <w:rPr>
                <w:rFonts w:cs="Arial"/>
              </w:rPr>
            </w:pPr>
            <w:r>
              <w:rPr>
                <w:rFonts w:cs="Arial"/>
                <w:color w:val="000000"/>
              </w:rPr>
              <w:t>9</w:t>
            </w:r>
            <w:r w:rsidR="00EC5D6C">
              <w:rPr>
                <w:rFonts w:cs="Arial"/>
                <w:color w:val="000000"/>
              </w:rPr>
              <w:t>6</w:t>
            </w:r>
            <w:r>
              <w:rPr>
                <w:rFonts w:cs="Arial"/>
                <w:color w:val="000000"/>
              </w:rPr>
              <w:t>%</w:t>
            </w:r>
          </w:p>
        </w:tc>
      </w:tr>
    </w:tbl>
    <w:p w14:paraId="2698FBA4" w14:textId="455D0F99" w:rsidR="00A2415C" w:rsidRPr="00171DDD" w:rsidRDefault="00A2415C" w:rsidP="003B548D">
      <w:pPr>
        <w:rPr>
          <w:rFonts w:cs="Arial"/>
        </w:rPr>
      </w:pPr>
    </w:p>
    <w:p w14:paraId="162BAEE9" w14:textId="71CA2C1A" w:rsidR="00515411" w:rsidRPr="00171DDD" w:rsidRDefault="00515411" w:rsidP="00515411">
      <w:pPr>
        <w:pStyle w:val="Caption"/>
        <w:keepNext/>
        <w:jc w:val="left"/>
        <w:rPr>
          <w:rFonts w:cs="Arial"/>
        </w:rPr>
      </w:pPr>
      <w:bookmarkStart w:id="54" w:name="_Toc121276505"/>
      <w:r w:rsidRPr="00171DDD">
        <w:rPr>
          <w:rFonts w:cs="Arial"/>
        </w:rPr>
        <w:t xml:space="preserve">Table </w:t>
      </w:r>
      <w:r w:rsidR="00797FA0" w:rsidRPr="00171DDD">
        <w:rPr>
          <w:rFonts w:cs="Arial"/>
        </w:rPr>
        <w:fldChar w:fldCharType="begin"/>
      </w:r>
      <w:r w:rsidR="00797FA0" w:rsidRPr="00171DDD">
        <w:rPr>
          <w:rFonts w:cs="Arial"/>
        </w:rPr>
        <w:instrText xml:space="preserve"> STYLEREF 1 \s </w:instrText>
      </w:r>
      <w:r w:rsidR="00797FA0" w:rsidRPr="00171DDD">
        <w:rPr>
          <w:rFonts w:cs="Arial"/>
        </w:rPr>
        <w:fldChar w:fldCharType="separate"/>
      </w:r>
      <w:r w:rsidR="00E86E5B">
        <w:rPr>
          <w:rFonts w:cs="Arial"/>
          <w:noProof/>
        </w:rPr>
        <w:t>7</w:t>
      </w:r>
      <w:r w:rsidR="00797FA0" w:rsidRPr="00171DDD">
        <w:rPr>
          <w:rFonts w:cs="Arial"/>
          <w:noProof/>
        </w:rPr>
        <w:fldChar w:fldCharType="end"/>
      </w:r>
      <w:r w:rsidR="004C4B16" w:rsidRPr="00171DDD">
        <w:rPr>
          <w:rFonts w:cs="Arial"/>
        </w:rPr>
        <w:t>.</w:t>
      </w:r>
      <w:r w:rsidR="00797FA0" w:rsidRPr="00171DDD">
        <w:rPr>
          <w:rFonts w:cs="Arial"/>
        </w:rPr>
        <w:fldChar w:fldCharType="begin"/>
      </w:r>
      <w:r w:rsidR="00797FA0" w:rsidRPr="00171DDD">
        <w:rPr>
          <w:rFonts w:cs="Arial"/>
        </w:rPr>
        <w:instrText xml:space="preserve"> SEQ Table \* ARABIC \s 1 </w:instrText>
      </w:r>
      <w:r w:rsidR="00797FA0" w:rsidRPr="00171DDD">
        <w:rPr>
          <w:rFonts w:cs="Arial"/>
        </w:rPr>
        <w:fldChar w:fldCharType="separate"/>
      </w:r>
      <w:r w:rsidR="00E86E5B">
        <w:rPr>
          <w:rFonts w:cs="Arial"/>
          <w:noProof/>
        </w:rPr>
        <w:t>3</w:t>
      </w:r>
      <w:r w:rsidR="00797FA0" w:rsidRPr="00171DDD">
        <w:rPr>
          <w:rFonts w:cs="Arial"/>
          <w:noProof/>
        </w:rPr>
        <w:fldChar w:fldCharType="end"/>
      </w:r>
      <w:r w:rsidRPr="00171DDD">
        <w:rPr>
          <w:rFonts w:cs="Arial"/>
        </w:rPr>
        <w:t xml:space="preserve"> Main SCEYP: School-based provider response rates</w:t>
      </w:r>
      <w:bookmarkEnd w:id="54"/>
    </w:p>
    <w:tbl>
      <w:tblPr>
        <w:tblStyle w:val="TableGrid"/>
        <w:tblW w:w="0" w:type="auto"/>
        <w:tblLook w:val="04A0" w:firstRow="1" w:lastRow="0" w:firstColumn="1" w:lastColumn="0" w:noHBand="0" w:noVBand="1"/>
      </w:tblPr>
      <w:tblGrid>
        <w:gridCol w:w="2371"/>
        <w:gridCol w:w="2371"/>
        <w:gridCol w:w="2372"/>
        <w:gridCol w:w="2372"/>
      </w:tblGrid>
      <w:tr w:rsidR="00515411" w:rsidRPr="00171DDD" w14:paraId="5C7E5331" w14:textId="77777777" w:rsidTr="00653BE5">
        <w:tc>
          <w:tcPr>
            <w:tcW w:w="2371" w:type="dxa"/>
            <w:shd w:val="clear" w:color="auto" w:fill="104F75"/>
            <w:vAlign w:val="bottom"/>
          </w:tcPr>
          <w:p w14:paraId="326E7911" w14:textId="75DC98EC" w:rsidR="00515411" w:rsidRPr="00171DDD" w:rsidRDefault="00515411" w:rsidP="00515411">
            <w:pPr>
              <w:rPr>
                <w:rFonts w:cs="Arial"/>
                <w:b/>
                <w:bCs/>
                <w:color w:val="FFFFFF" w:themeColor="background1"/>
              </w:rPr>
            </w:pPr>
            <w:r w:rsidRPr="00171DDD">
              <w:rPr>
                <w:rFonts w:cs="Arial"/>
                <w:b/>
                <w:bCs/>
                <w:color w:val="FFFFFF" w:themeColor="background1"/>
              </w:rPr>
              <w:t>Response rates</w:t>
            </w:r>
          </w:p>
        </w:tc>
        <w:tc>
          <w:tcPr>
            <w:tcW w:w="2371" w:type="dxa"/>
            <w:shd w:val="clear" w:color="auto" w:fill="104F75"/>
            <w:vAlign w:val="bottom"/>
          </w:tcPr>
          <w:p w14:paraId="53273DA4" w14:textId="2AE38BC0" w:rsidR="00515411" w:rsidRPr="00171DDD" w:rsidRDefault="00515411" w:rsidP="00515411">
            <w:pPr>
              <w:rPr>
                <w:rFonts w:cs="Arial"/>
                <w:b/>
                <w:bCs/>
                <w:color w:val="FFFFFF" w:themeColor="background1"/>
              </w:rPr>
            </w:pPr>
            <w:r w:rsidRPr="00171DDD">
              <w:rPr>
                <w:rFonts w:cs="Arial"/>
                <w:b/>
                <w:bCs/>
                <w:color w:val="FFFFFF" w:themeColor="background1"/>
              </w:rPr>
              <w:t>Variant 1</w:t>
            </w:r>
          </w:p>
        </w:tc>
        <w:tc>
          <w:tcPr>
            <w:tcW w:w="2372" w:type="dxa"/>
            <w:shd w:val="clear" w:color="auto" w:fill="104F75"/>
            <w:vAlign w:val="bottom"/>
          </w:tcPr>
          <w:p w14:paraId="2374ACD3" w14:textId="7674FB85" w:rsidR="00515411" w:rsidRPr="00171DDD" w:rsidRDefault="00515411" w:rsidP="00515411">
            <w:pPr>
              <w:rPr>
                <w:rFonts w:cs="Arial"/>
                <w:b/>
                <w:bCs/>
                <w:color w:val="FFFFFF" w:themeColor="background1"/>
              </w:rPr>
            </w:pPr>
            <w:r w:rsidRPr="00171DDD">
              <w:rPr>
                <w:rFonts w:cs="Arial"/>
                <w:b/>
                <w:bCs/>
                <w:color w:val="FFFFFF" w:themeColor="background1"/>
              </w:rPr>
              <w:t>Variant 2</w:t>
            </w:r>
          </w:p>
        </w:tc>
        <w:tc>
          <w:tcPr>
            <w:tcW w:w="2372" w:type="dxa"/>
            <w:shd w:val="clear" w:color="auto" w:fill="104F75"/>
            <w:vAlign w:val="bottom"/>
          </w:tcPr>
          <w:p w14:paraId="4E16D1E0" w14:textId="00E2150E" w:rsidR="00515411" w:rsidRPr="00171DDD" w:rsidRDefault="00515411" w:rsidP="00515411">
            <w:pPr>
              <w:rPr>
                <w:rFonts w:cs="Arial"/>
                <w:b/>
                <w:bCs/>
                <w:color w:val="FFFFFF" w:themeColor="background1"/>
              </w:rPr>
            </w:pPr>
            <w:r w:rsidRPr="00171DDD">
              <w:rPr>
                <w:rFonts w:cs="Arial"/>
                <w:b/>
                <w:bCs/>
                <w:color w:val="FFFFFF" w:themeColor="background1"/>
              </w:rPr>
              <w:t>Total</w:t>
            </w:r>
          </w:p>
        </w:tc>
      </w:tr>
      <w:tr w:rsidR="00515411" w:rsidRPr="00171DDD" w14:paraId="1D4754FA" w14:textId="77777777" w:rsidTr="009E1FB1">
        <w:tc>
          <w:tcPr>
            <w:tcW w:w="2371" w:type="dxa"/>
            <w:vAlign w:val="bottom"/>
          </w:tcPr>
          <w:p w14:paraId="754A7050" w14:textId="7C4E77C0" w:rsidR="00515411" w:rsidRPr="00171DDD" w:rsidRDefault="00515411" w:rsidP="00515411">
            <w:pPr>
              <w:rPr>
                <w:rFonts w:cs="Arial"/>
              </w:rPr>
            </w:pPr>
            <w:r w:rsidRPr="00171DDD">
              <w:rPr>
                <w:rFonts w:cs="Arial"/>
                <w:b/>
                <w:bCs/>
                <w:color w:val="000000"/>
              </w:rPr>
              <w:t>Achieved (n)</w:t>
            </w:r>
          </w:p>
        </w:tc>
        <w:tc>
          <w:tcPr>
            <w:tcW w:w="2371" w:type="dxa"/>
            <w:vAlign w:val="bottom"/>
          </w:tcPr>
          <w:p w14:paraId="43C3B462" w14:textId="6954ED65" w:rsidR="00515411" w:rsidRPr="00171DDD" w:rsidRDefault="00515411" w:rsidP="00515411">
            <w:pPr>
              <w:rPr>
                <w:rFonts w:cs="Arial"/>
              </w:rPr>
            </w:pPr>
            <w:r w:rsidRPr="00171DDD">
              <w:rPr>
                <w:rFonts w:cs="Arial"/>
                <w:color w:val="000000"/>
              </w:rPr>
              <w:t>1343</w:t>
            </w:r>
          </w:p>
        </w:tc>
        <w:tc>
          <w:tcPr>
            <w:tcW w:w="2372" w:type="dxa"/>
            <w:vAlign w:val="bottom"/>
          </w:tcPr>
          <w:p w14:paraId="45EBEF3D" w14:textId="447C6A9A" w:rsidR="00515411" w:rsidRPr="00171DDD" w:rsidRDefault="00515411" w:rsidP="00515411">
            <w:pPr>
              <w:rPr>
                <w:rFonts w:cs="Arial"/>
              </w:rPr>
            </w:pPr>
            <w:r w:rsidRPr="00171DDD">
              <w:rPr>
                <w:rFonts w:cs="Arial"/>
                <w:color w:val="000000"/>
              </w:rPr>
              <w:t>113</w:t>
            </w:r>
            <w:r w:rsidR="00FD6A29">
              <w:rPr>
                <w:rFonts w:cs="Arial"/>
                <w:color w:val="000000"/>
              </w:rPr>
              <w:t>3</w:t>
            </w:r>
          </w:p>
        </w:tc>
        <w:tc>
          <w:tcPr>
            <w:tcW w:w="2372" w:type="dxa"/>
            <w:vAlign w:val="bottom"/>
          </w:tcPr>
          <w:p w14:paraId="0745D69F" w14:textId="009F777C" w:rsidR="00515411" w:rsidRPr="00171DDD" w:rsidRDefault="00515411" w:rsidP="00515411">
            <w:pPr>
              <w:rPr>
                <w:rFonts w:cs="Arial"/>
              </w:rPr>
            </w:pPr>
            <w:r w:rsidRPr="00171DDD">
              <w:rPr>
                <w:rFonts w:cs="Arial"/>
                <w:color w:val="000000"/>
              </w:rPr>
              <w:t>247</w:t>
            </w:r>
            <w:r w:rsidR="00FD6A29">
              <w:rPr>
                <w:rFonts w:cs="Arial"/>
                <w:color w:val="000000"/>
              </w:rPr>
              <w:t>6</w:t>
            </w:r>
          </w:p>
        </w:tc>
      </w:tr>
      <w:tr w:rsidR="00515411" w:rsidRPr="00171DDD" w14:paraId="3F88BCD5" w14:textId="77777777" w:rsidTr="009E1FB1">
        <w:tc>
          <w:tcPr>
            <w:tcW w:w="2371" w:type="dxa"/>
            <w:vAlign w:val="bottom"/>
          </w:tcPr>
          <w:p w14:paraId="5493ABAC" w14:textId="003ECEC3" w:rsidR="00515411" w:rsidRPr="00171DDD" w:rsidRDefault="00515411" w:rsidP="00515411">
            <w:pPr>
              <w:rPr>
                <w:rFonts w:cs="Arial"/>
              </w:rPr>
            </w:pPr>
            <w:r w:rsidRPr="00171DDD">
              <w:rPr>
                <w:rFonts w:cs="Arial"/>
                <w:b/>
                <w:bCs/>
                <w:i/>
                <w:iCs/>
                <w:color w:val="000000"/>
              </w:rPr>
              <w:t>Overall response rate</w:t>
            </w:r>
          </w:p>
        </w:tc>
        <w:tc>
          <w:tcPr>
            <w:tcW w:w="2371" w:type="dxa"/>
            <w:vAlign w:val="bottom"/>
          </w:tcPr>
          <w:p w14:paraId="402DCFCF" w14:textId="048EAD90" w:rsidR="00515411" w:rsidRPr="00244E0C" w:rsidRDefault="00515411" w:rsidP="00515411">
            <w:pPr>
              <w:rPr>
                <w:rFonts w:cs="Arial"/>
                <w:b/>
                <w:bCs/>
              </w:rPr>
            </w:pPr>
            <w:r w:rsidRPr="00244E0C">
              <w:rPr>
                <w:rFonts w:cs="Arial"/>
                <w:b/>
                <w:bCs/>
                <w:color w:val="000000"/>
              </w:rPr>
              <w:t>39%</w:t>
            </w:r>
          </w:p>
        </w:tc>
        <w:tc>
          <w:tcPr>
            <w:tcW w:w="2372" w:type="dxa"/>
            <w:vAlign w:val="bottom"/>
          </w:tcPr>
          <w:p w14:paraId="388A0860" w14:textId="70A532EB" w:rsidR="00515411" w:rsidRPr="00244E0C" w:rsidRDefault="00515411" w:rsidP="00515411">
            <w:pPr>
              <w:rPr>
                <w:rFonts w:cs="Arial"/>
                <w:b/>
                <w:bCs/>
              </w:rPr>
            </w:pPr>
            <w:r w:rsidRPr="00244E0C">
              <w:rPr>
                <w:rFonts w:cs="Arial"/>
                <w:b/>
                <w:bCs/>
                <w:color w:val="000000"/>
              </w:rPr>
              <w:t>33%</w:t>
            </w:r>
          </w:p>
        </w:tc>
        <w:tc>
          <w:tcPr>
            <w:tcW w:w="2372" w:type="dxa"/>
            <w:vAlign w:val="bottom"/>
          </w:tcPr>
          <w:p w14:paraId="22700BFD" w14:textId="0C9F6622" w:rsidR="00515411" w:rsidRPr="00244E0C" w:rsidRDefault="00515411" w:rsidP="00515411">
            <w:pPr>
              <w:rPr>
                <w:rFonts w:cs="Arial"/>
                <w:b/>
                <w:bCs/>
              </w:rPr>
            </w:pPr>
            <w:r w:rsidRPr="00244E0C">
              <w:rPr>
                <w:rFonts w:cs="Arial"/>
                <w:b/>
                <w:bCs/>
                <w:color w:val="000000"/>
              </w:rPr>
              <w:t>36%</w:t>
            </w:r>
          </w:p>
        </w:tc>
      </w:tr>
      <w:tr w:rsidR="00515411" w:rsidRPr="00171DDD" w14:paraId="417B6F14" w14:textId="77777777" w:rsidTr="009E1FB1">
        <w:tc>
          <w:tcPr>
            <w:tcW w:w="2371" w:type="dxa"/>
            <w:vAlign w:val="bottom"/>
          </w:tcPr>
          <w:p w14:paraId="7BC0FBA3" w14:textId="5A1DE451" w:rsidR="00515411" w:rsidRPr="00171DDD" w:rsidRDefault="00515411" w:rsidP="00515411">
            <w:pPr>
              <w:rPr>
                <w:rFonts w:cs="Arial"/>
              </w:rPr>
            </w:pPr>
            <w:r w:rsidRPr="00171DDD">
              <w:rPr>
                <w:rFonts w:cs="Arial"/>
                <w:color w:val="000000"/>
              </w:rPr>
              <w:t>Refusal rate</w:t>
            </w:r>
          </w:p>
        </w:tc>
        <w:tc>
          <w:tcPr>
            <w:tcW w:w="2371" w:type="dxa"/>
            <w:vAlign w:val="bottom"/>
          </w:tcPr>
          <w:p w14:paraId="35828843" w14:textId="47CCD995" w:rsidR="00515411" w:rsidRPr="00171DDD" w:rsidRDefault="00515411" w:rsidP="00515411">
            <w:pPr>
              <w:rPr>
                <w:rFonts w:cs="Arial"/>
              </w:rPr>
            </w:pPr>
            <w:r w:rsidRPr="00171DDD">
              <w:rPr>
                <w:rFonts w:cs="Arial"/>
                <w:color w:val="000000"/>
              </w:rPr>
              <w:t>2%</w:t>
            </w:r>
          </w:p>
        </w:tc>
        <w:tc>
          <w:tcPr>
            <w:tcW w:w="2372" w:type="dxa"/>
            <w:vAlign w:val="bottom"/>
          </w:tcPr>
          <w:p w14:paraId="6BB2497B" w14:textId="18C40106" w:rsidR="00515411" w:rsidRPr="00171DDD" w:rsidRDefault="00515411" w:rsidP="00515411">
            <w:pPr>
              <w:rPr>
                <w:rFonts w:cs="Arial"/>
              </w:rPr>
            </w:pPr>
            <w:r w:rsidRPr="00171DDD">
              <w:rPr>
                <w:rFonts w:cs="Arial"/>
                <w:color w:val="000000"/>
              </w:rPr>
              <w:t>3%</w:t>
            </w:r>
          </w:p>
        </w:tc>
        <w:tc>
          <w:tcPr>
            <w:tcW w:w="2372" w:type="dxa"/>
            <w:vAlign w:val="bottom"/>
          </w:tcPr>
          <w:p w14:paraId="31B9D70A" w14:textId="3267F921" w:rsidR="00515411" w:rsidRPr="00171DDD" w:rsidRDefault="00515411" w:rsidP="00515411">
            <w:pPr>
              <w:rPr>
                <w:rFonts w:cs="Arial"/>
              </w:rPr>
            </w:pPr>
            <w:r w:rsidRPr="00171DDD">
              <w:rPr>
                <w:rFonts w:cs="Arial"/>
                <w:color w:val="000000"/>
              </w:rPr>
              <w:t>2%</w:t>
            </w:r>
          </w:p>
        </w:tc>
      </w:tr>
      <w:tr w:rsidR="00515411" w:rsidRPr="00171DDD" w14:paraId="2CAAD3C3" w14:textId="77777777" w:rsidTr="009E1FB1">
        <w:tc>
          <w:tcPr>
            <w:tcW w:w="2371" w:type="dxa"/>
            <w:vAlign w:val="bottom"/>
          </w:tcPr>
          <w:p w14:paraId="376120F1" w14:textId="7A9A8BA5" w:rsidR="00515411" w:rsidRPr="00171DDD" w:rsidRDefault="00515411" w:rsidP="00515411">
            <w:pPr>
              <w:rPr>
                <w:rFonts w:cs="Arial"/>
              </w:rPr>
            </w:pPr>
            <w:r w:rsidRPr="00171DDD">
              <w:rPr>
                <w:rFonts w:cs="Arial"/>
                <w:color w:val="000000"/>
              </w:rPr>
              <w:t>Eligibility rate</w:t>
            </w:r>
          </w:p>
        </w:tc>
        <w:tc>
          <w:tcPr>
            <w:tcW w:w="2371" w:type="dxa"/>
            <w:vAlign w:val="bottom"/>
          </w:tcPr>
          <w:p w14:paraId="24398CC1" w14:textId="30FAE52C" w:rsidR="00515411" w:rsidRPr="00171DDD" w:rsidRDefault="00515411" w:rsidP="00515411">
            <w:pPr>
              <w:rPr>
                <w:rFonts w:cs="Arial"/>
              </w:rPr>
            </w:pPr>
            <w:r w:rsidRPr="00171DDD">
              <w:rPr>
                <w:rFonts w:cs="Arial"/>
                <w:color w:val="000000"/>
              </w:rPr>
              <w:t>100%</w:t>
            </w:r>
          </w:p>
        </w:tc>
        <w:tc>
          <w:tcPr>
            <w:tcW w:w="2372" w:type="dxa"/>
            <w:vAlign w:val="bottom"/>
          </w:tcPr>
          <w:p w14:paraId="4ED97B5D" w14:textId="4EE048A5" w:rsidR="00515411" w:rsidRPr="00171DDD" w:rsidRDefault="00FD6A29" w:rsidP="00515411">
            <w:pPr>
              <w:rPr>
                <w:rFonts w:cs="Arial"/>
              </w:rPr>
            </w:pPr>
            <w:r>
              <w:rPr>
                <w:rFonts w:cs="Arial"/>
                <w:color w:val="000000"/>
              </w:rPr>
              <w:t>99</w:t>
            </w:r>
            <w:r w:rsidR="00515411" w:rsidRPr="00171DDD">
              <w:rPr>
                <w:rFonts w:cs="Arial"/>
                <w:color w:val="000000"/>
              </w:rPr>
              <w:t>%</w:t>
            </w:r>
          </w:p>
        </w:tc>
        <w:tc>
          <w:tcPr>
            <w:tcW w:w="2372" w:type="dxa"/>
            <w:vAlign w:val="bottom"/>
          </w:tcPr>
          <w:p w14:paraId="085E81EB" w14:textId="5F2E0908" w:rsidR="00515411" w:rsidRPr="00171DDD" w:rsidRDefault="00515411" w:rsidP="00515411">
            <w:pPr>
              <w:rPr>
                <w:rFonts w:cs="Arial"/>
              </w:rPr>
            </w:pPr>
            <w:r w:rsidRPr="00171DDD">
              <w:rPr>
                <w:rFonts w:cs="Arial"/>
                <w:color w:val="000000"/>
              </w:rPr>
              <w:t>100%</w:t>
            </w:r>
          </w:p>
        </w:tc>
      </w:tr>
    </w:tbl>
    <w:p w14:paraId="1E2C4AAF" w14:textId="27C47F2B" w:rsidR="00515411" w:rsidRPr="00171DDD" w:rsidRDefault="00515411" w:rsidP="003B548D">
      <w:pPr>
        <w:rPr>
          <w:rFonts w:cs="Arial"/>
        </w:rPr>
      </w:pPr>
    </w:p>
    <w:p w14:paraId="744D3F6A" w14:textId="2750DADE" w:rsidR="003A186E" w:rsidRPr="00171DDD" w:rsidRDefault="003A186E" w:rsidP="003A186E">
      <w:pPr>
        <w:pStyle w:val="Caption"/>
        <w:keepNext/>
        <w:jc w:val="left"/>
        <w:rPr>
          <w:rFonts w:cs="Arial"/>
        </w:rPr>
      </w:pPr>
      <w:bookmarkStart w:id="55" w:name="_Toc121276506"/>
      <w:r w:rsidRPr="00171DDD">
        <w:rPr>
          <w:rFonts w:cs="Arial"/>
        </w:rPr>
        <w:t xml:space="preserve">Table </w:t>
      </w:r>
      <w:r w:rsidR="00797FA0" w:rsidRPr="00171DDD">
        <w:rPr>
          <w:rFonts w:cs="Arial"/>
        </w:rPr>
        <w:fldChar w:fldCharType="begin"/>
      </w:r>
      <w:r w:rsidR="00797FA0" w:rsidRPr="00171DDD">
        <w:rPr>
          <w:rFonts w:cs="Arial"/>
        </w:rPr>
        <w:instrText xml:space="preserve"> STYLEREF 1 \s </w:instrText>
      </w:r>
      <w:r w:rsidR="00797FA0" w:rsidRPr="00171DDD">
        <w:rPr>
          <w:rFonts w:cs="Arial"/>
        </w:rPr>
        <w:fldChar w:fldCharType="separate"/>
      </w:r>
      <w:r w:rsidR="00E86E5B">
        <w:rPr>
          <w:rFonts w:cs="Arial"/>
          <w:noProof/>
        </w:rPr>
        <w:t>7</w:t>
      </w:r>
      <w:r w:rsidR="00797FA0" w:rsidRPr="00171DDD">
        <w:rPr>
          <w:rFonts w:cs="Arial"/>
          <w:noProof/>
        </w:rPr>
        <w:fldChar w:fldCharType="end"/>
      </w:r>
      <w:r w:rsidR="004C4B16" w:rsidRPr="00171DDD">
        <w:rPr>
          <w:rFonts w:cs="Arial"/>
        </w:rPr>
        <w:t>.</w:t>
      </w:r>
      <w:r w:rsidR="00797FA0" w:rsidRPr="00171DDD">
        <w:rPr>
          <w:rFonts w:cs="Arial"/>
        </w:rPr>
        <w:fldChar w:fldCharType="begin"/>
      </w:r>
      <w:r w:rsidR="00797FA0" w:rsidRPr="00171DDD">
        <w:rPr>
          <w:rFonts w:cs="Arial"/>
        </w:rPr>
        <w:instrText xml:space="preserve"> SEQ Table \* ARABIC \s 1 </w:instrText>
      </w:r>
      <w:r w:rsidR="00797FA0" w:rsidRPr="00171DDD">
        <w:rPr>
          <w:rFonts w:cs="Arial"/>
        </w:rPr>
        <w:fldChar w:fldCharType="separate"/>
      </w:r>
      <w:r w:rsidR="00E86E5B">
        <w:rPr>
          <w:rFonts w:cs="Arial"/>
          <w:noProof/>
        </w:rPr>
        <w:t>4</w:t>
      </w:r>
      <w:r w:rsidR="00797FA0" w:rsidRPr="00171DDD">
        <w:rPr>
          <w:rFonts w:cs="Arial"/>
          <w:noProof/>
        </w:rPr>
        <w:fldChar w:fldCharType="end"/>
      </w:r>
      <w:r w:rsidRPr="00171DDD">
        <w:rPr>
          <w:rFonts w:cs="Arial"/>
        </w:rPr>
        <w:t xml:space="preserve"> Main SCEYP: Childminder response rates</w:t>
      </w:r>
      <w:bookmarkEnd w:id="55"/>
    </w:p>
    <w:tbl>
      <w:tblPr>
        <w:tblStyle w:val="TableGrid"/>
        <w:tblW w:w="0" w:type="auto"/>
        <w:tblLook w:val="04A0" w:firstRow="1" w:lastRow="0" w:firstColumn="1" w:lastColumn="0" w:noHBand="0" w:noVBand="1"/>
      </w:tblPr>
      <w:tblGrid>
        <w:gridCol w:w="2371"/>
        <w:gridCol w:w="2371"/>
        <w:gridCol w:w="2372"/>
        <w:gridCol w:w="2372"/>
      </w:tblGrid>
      <w:tr w:rsidR="003A186E" w:rsidRPr="00171DDD" w14:paraId="6EB4F687" w14:textId="77777777" w:rsidTr="00653BE5">
        <w:tc>
          <w:tcPr>
            <w:tcW w:w="2371" w:type="dxa"/>
            <w:shd w:val="clear" w:color="auto" w:fill="104F75"/>
            <w:vAlign w:val="bottom"/>
          </w:tcPr>
          <w:p w14:paraId="153A4D44" w14:textId="125EE943" w:rsidR="003A186E" w:rsidRPr="00171DDD" w:rsidRDefault="003A186E" w:rsidP="003A186E">
            <w:pPr>
              <w:rPr>
                <w:rFonts w:cs="Arial"/>
                <w:b/>
                <w:bCs/>
                <w:color w:val="FFFFFF" w:themeColor="background1"/>
              </w:rPr>
            </w:pPr>
            <w:r w:rsidRPr="00171DDD">
              <w:rPr>
                <w:rFonts w:cs="Arial"/>
                <w:b/>
                <w:bCs/>
                <w:color w:val="FFFFFF" w:themeColor="background1"/>
              </w:rPr>
              <w:t>Response rates</w:t>
            </w:r>
          </w:p>
        </w:tc>
        <w:tc>
          <w:tcPr>
            <w:tcW w:w="2371" w:type="dxa"/>
            <w:shd w:val="clear" w:color="auto" w:fill="104F75"/>
            <w:vAlign w:val="bottom"/>
          </w:tcPr>
          <w:p w14:paraId="78B2D4B5" w14:textId="5E27668F" w:rsidR="003A186E" w:rsidRPr="00171DDD" w:rsidRDefault="003A186E" w:rsidP="003A186E">
            <w:pPr>
              <w:rPr>
                <w:rFonts w:cs="Arial"/>
                <w:b/>
                <w:bCs/>
                <w:color w:val="FFFFFF" w:themeColor="background1"/>
              </w:rPr>
            </w:pPr>
            <w:r w:rsidRPr="00171DDD">
              <w:rPr>
                <w:rFonts w:cs="Arial"/>
                <w:b/>
                <w:bCs/>
                <w:color w:val="FFFFFF" w:themeColor="background1"/>
              </w:rPr>
              <w:t>Variant 1</w:t>
            </w:r>
          </w:p>
        </w:tc>
        <w:tc>
          <w:tcPr>
            <w:tcW w:w="2372" w:type="dxa"/>
            <w:shd w:val="clear" w:color="auto" w:fill="104F75"/>
            <w:vAlign w:val="bottom"/>
          </w:tcPr>
          <w:p w14:paraId="7F972DFE" w14:textId="28967722" w:rsidR="003A186E" w:rsidRPr="00171DDD" w:rsidRDefault="003A186E" w:rsidP="003A186E">
            <w:pPr>
              <w:rPr>
                <w:rFonts w:cs="Arial"/>
                <w:b/>
                <w:bCs/>
                <w:color w:val="FFFFFF" w:themeColor="background1"/>
              </w:rPr>
            </w:pPr>
            <w:r w:rsidRPr="00171DDD">
              <w:rPr>
                <w:rFonts w:cs="Arial"/>
                <w:b/>
                <w:bCs/>
                <w:color w:val="FFFFFF" w:themeColor="background1"/>
              </w:rPr>
              <w:t>Variant 2</w:t>
            </w:r>
          </w:p>
        </w:tc>
        <w:tc>
          <w:tcPr>
            <w:tcW w:w="2372" w:type="dxa"/>
            <w:shd w:val="clear" w:color="auto" w:fill="104F75"/>
            <w:vAlign w:val="bottom"/>
          </w:tcPr>
          <w:p w14:paraId="65CC6E6B" w14:textId="2F651E82" w:rsidR="003A186E" w:rsidRPr="00171DDD" w:rsidRDefault="003A186E" w:rsidP="003A186E">
            <w:pPr>
              <w:rPr>
                <w:rFonts w:cs="Arial"/>
                <w:b/>
                <w:bCs/>
                <w:color w:val="FFFFFF" w:themeColor="background1"/>
              </w:rPr>
            </w:pPr>
            <w:r w:rsidRPr="00171DDD">
              <w:rPr>
                <w:rFonts w:cs="Arial"/>
                <w:b/>
                <w:bCs/>
                <w:color w:val="FFFFFF" w:themeColor="background1"/>
              </w:rPr>
              <w:t>Total</w:t>
            </w:r>
          </w:p>
        </w:tc>
      </w:tr>
      <w:tr w:rsidR="003A186E" w:rsidRPr="00171DDD" w14:paraId="3AA40201" w14:textId="77777777" w:rsidTr="00D87AC4">
        <w:tc>
          <w:tcPr>
            <w:tcW w:w="2371" w:type="dxa"/>
            <w:vAlign w:val="bottom"/>
          </w:tcPr>
          <w:p w14:paraId="2F629C52" w14:textId="55501BD2" w:rsidR="003A186E" w:rsidRPr="00171DDD" w:rsidRDefault="003A186E" w:rsidP="003A186E">
            <w:pPr>
              <w:rPr>
                <w:rFonts w:cs="Arial"/>
              </w:rPr>
            </w:pPr>
            <w:r w:rsidRPr="00171DDD">
              <w:rPr>
                <w:rFonts w:cs="Arial"/>
                <w:b/>
                <w:bCs/>
                <w:color w:val="000000"/>
              </w:rPr>
              <w:t>Achieved (n)</w:t>
            </w:r>
          </w:p>
        </w:tc>
        <w:tc>
          <w:tcPr>
            <w:tcW w:w="2371" w:type="dxa"/>
            <w:vAlign w:val="bottom"/>
          </w:tcPr>
          <w:p w14:paraId="7513B241" w14:textId="7D4822C6" w:rsidR="003A186E" w:rsidRPr="00171DDD" w:rsidRDefault="003A186E" w:rsidP="003A186E">
            <w:pPr>
              <w:rPr>
                <w:rFonts w:cs="Arial"/>
              </w:rPr>
            </w:pPr>
            <w:r w:rsidRPr="00171DDD">
              <w:rPr>
                <w:rFonts w:cs="Arial"/>
                <w:color w:val="000000"/>
              </w:rPr>
              <w:t>865</w:t>
            </w:r>
          </w:p>
        </w:tc>
        <w:tc>
          <w:tcPr>
            <w:tcW w:w="2372" w:type="dxa"/>
            <w:vAlign w:val="bottom"/>
          </w:tcPr>
          <w:p w14:paraId="0FAA57DC" w14:textId="3593E19F" w:rsidR="003A186E" w:rsidRPr="00171DDD" w:rsidRDefault="003A186E" w:rsidP="003A186E">
            <w:pPr>
              <w:rPr>
                <w:rFonts w:cs="Arial"/>
              </w:rPr>
            </w:pPr>
            <w:r w:rsidRPr="00171DDD">
              <w:rPr>
                <w:rFonts w:cs="Arial"/>
                <w:color w:val="000000"/>
              </w:rPr>
              <w:t>7</w:t>
            </w:r>
            <w:r w:rsidR="00FD6A29">
              <w:rPr>
                <w:rFonts w:cs="Arial"/>
                <w:color w:val="000000"/>
              </w:rPr>
              <w:t>39</w:t>
            </w:r>
          </w:p>
        </w:tc>
        <w:tc>
          <w:tcPr>
            <w:tcW w:w="2372" w:type="dxa"/>
            <w:vAlign w:val="bottom"/>
          </w:tcPr>
          <w:p w14:paraId="14F94A4C" w14:textId="46C82807" w:rsidR="003A186E" w:rsidRPr="00171DDD" w:rsidRDefault="00FD6A29" w:rsidP="003A186E">
            <w:pPr>
              <w:rPr>
                <w:rFonts w:cs="Arial"/>
              </w:rPr>
            </w:pPr>
            <w:r>
              <w:rPr>
                <w:rFonts w:cs="Arial"/>
                <w:color w:val="000000"/>
              </w:rPr>
              <w:t>1604</w:t>
            </w:r>
          </w:p>
        </w:tc>
      </w:tr>
      <w:tr w:rsidR="003A186E" w:rsidRPr="00171DDD" w14:paraId="1C95B030" w14:textId="77777777" w:rsidTr="00D87AC4">
        <w:tc>
          <w:tcPr>
            <w:tcW w:w="2371" w:type="dxa"/>
            <w:vAlign w:val="bottom"/>
          </w:tcPr>
          <w:p w14:paraId="40EDA346" w14:textId="45398DB5" w:rsidR="003A186E" w:rsidRPr="00171DDD" w:rsidRDefault="003A186E" w:rsidP="003A186E">
            <w:pPr>
              <w:rPr>
                <w:rFonts w:cs="Arial"/>
              </w:rPr>
            </w:pPr>
            <w:r w:rsidRPr="00171DDD">
              <w:rPr>
                <w:rFonts w:cs="Arial"/>
                <w:b/>
                <w:bCs/>
                <w:i/>
                <w:iCs/>
                <w:color w:val="000000"/>
              </w:rPr>
              <w:t>Overall response rate</w:t>
            </w:r>
          </w:p>
        </w:tc>
        <w:tc>
          <w:tcPr>
            <w:tcW w:w="2371" w:type="dxa"/>
            <w:vAlign w:val="bottom"/>
          </w:tcPr>
          <w:p w14:paraId="779D9622" w14:textId="2BB6AF35" w:rsidR="003A186E" w:rsidRPr="00244E0C" w:rsidRDefault="003A186E" w:rsidP="003A186E">
            <w:pPr>
              <w:rPr>
                <w:rFonts w:cs="Arial"/>
                <w:b/>
                <w:bCs/>
              </w:rPr>
            </w:pPr>
            <w:r w:rsidRPr="00244E0C">
              <w:rPr>
                <w:rFonts w:cs="Arial"/>
                <w:b/>
                <w:bCs/>
                <w:color w:val="000000"/>
              </w:rPr>
              <w:t>3</w:t>
            </w:r>
            <w:r w:rsidR="00EC5D6C">
              <w:rPr>
                <w:rFonts w:cs="Arial"/>
                <w:b/>
                <w:bCs/>
                <w:color w:val="000000"/>
              </w:rPr>
              <w:t>7</w:t>
            </w:r>
            <w:r w:rsidRPr="00244E0C">
              <w:rPr>
                <w:rFonts w:cs="Arial"/>
                <w:b/>
                <w:bCs/>
                <w:color w:val="000000"/>
              </w:rPr>
              <w:t>%</w:t>
            </w:r>
          </w:p>
        </w:tc>
        <w:tc>
          <w:tcPr>
            <w:tcW w:w="2372" w:type="dxa"/>
            <w:vAlign w:val="bottom"/>
          </w:tcPr>
          <w:p w14:paraId="73959128" w14:textId="467A3D65" w:rsidR="003A186E" w:rsidRPr="00244E0C" w:rsidRDefault="00FD6A29" w:rsidP="003A186E">
            <w:pPr>
              <w:rPr>
                <w:rFonts w:cs="Arial"/>
                <w:b/>
                <w:bCs/>
              </w:rPr>
            </w:pPr>
            <w:r w:rsidRPr="00244E0C">
              <w:rPr>
                <w:rFonts w:cs="Arial"/>
                <w:b/>
                <w:bCs/>
                <w:color w:val="000000"/>
              </w:rPr>
              <w:t>3</w:t>
            </w:r>
            <w:r w:rsidR="00EC5D6C">
              <w:rPr>
                <w:rFonts w:cs="Arial"/>
                <w:b/>
                <w:bCs/>
                <w:color w:val="000000"/>
              </w:rPr>
              <w:t>2</w:t>
            </w:r>
            <w:r w:rsidRPr="00244E0C">
              <w:rPr>
                <w:rFonts w:cs="Arial"/>
                <w:b/>
                <w:bCs/>
                <w:color w:val="000000"/>
              </w:rPr>
              <w:t>%</w:t>
            </w:r>
          </w:p>
        </w:tc>
        <w:tc>
          <w:tcPr>
            <w:tcW w:w="2372" w:type="dxa"/>
            <w:vAlign w:val="bottom"/>
          </w:tcPr>
          <w:p w14:paraId="4BEEA0A5" w14:textId="35D8CB82" w:rsidR="003A186E" w:rsidRPr="00244E0C" w:rsidRDefault="00FD6A29" w:rsidP="003A186E">
            <w:pPr>
              <w:rPr>
                <w:rFonts w:cs="Arial"/>
                <w:b/>
                <w:bCs/>
              </w:rPr>
            </w:pPr>
            <w:r w:rsidRPr="00244E0C">
              <w:rPr>
                <w:rFonts w:cs="Arial"/>
                <w:b/>
                <w:bCs/>
                <w:color w:val="000000"/>
              </w:rPr>
              <w:t>3</w:t>
            </w:r>
            <w:r w:rsidR="00EC5D6C">
              <w:rPr>
                <w:rFonts w:cs="Arial"/>
                <w:b/>
                <w:bCs/>
                <w:color w:val="000000"/>
              </w:rPr>
              <w:t>4</w:t>
            </w:r>
            <w:r w:rsidRPr="00244E0C">
              <w:rPr>
                <w:rFonts w:cs="Arial"/>
                <w:b/>
                <w:bCs/>
                <w:color w:val="000000"/>
              </w:rPr>
              <w:t>%</w:t>
            </w:r>
          </w:p>
        </w:tc>
      </w:tr>
      <w:tr w:rsidR="003A186E" w:rsidRPr="00171DDD" w14:paraId="2ABDB9A7" w14:textId="77777777" w:rsidTr="00D87AC4">
        <w:tc>
          <w:tcPr>
            <w:tcW w:w="2371" w:type="dxa"/>
            <w:vAlign w:val="bottom"/>
          </w:tcPr>
          <w:p w14:paraId="3594D789" w14:textId="2FECF07F" w:rsidR="003A186E" w:rsidRPr="00171DDD" w:rsidRDefault="003A186E" w:rsidP="003A186E">
            <w:pPr>
              <w:rPr>
                <w:rFonts w:cs="Arial"/>
              </w:rPr>
            </w:pPr>
            <w:r w:rsidRPr="00171DDD">
              <w:rPr>
                <w:rFonts w:cs="Arial"/>
                <w:color w:val="000000"/>
              </w:rPr>
              <w:t>Refusal rate</w:t>
            </w:r>
          </w:p>
        </w:tc>
        <w:tc>
          <w:tcPr>
            <w:tcW w:w="2371" w:type="dxa"/>
            <w:vAlign w:val="bottom"/>
          </w:tcPr>
          <w:p w14:paraId="2A1D8228" w14:textId="2FD3119A" w:rsidR="003A186E" w:rsidRPr="00171DDD" w:rsidRDefault="003A186E" w:rsidP="003A186E">
            <w:pPr>
              <w:rPr>
                <w:rFonts w:cs="Arial"/>
              </w:rPr>
            </w:pPr>
            <w:r w:rsidRPr="00171DDD">
              <w:rPr>
                <w:rFonts w:cs="Arial"/>
                <w:color w:val="000000"/>
              </w:rPr>
              <w:t>2%</w:t>
            </w:r>
          </w:p>
        </w:tc>
        <w:tc>
          <w:tcPr>
            <w:tcW w:w="2372" w:type="dxa"/>
            <w:vAlign w:val="bottom"/>
          </w:tcPr>
          <w:p w14:paraId="4916F4C6" w14:textId="4F571623" w:rsidR="003A186E" w:rsidRPr="00171DDD" w:rsidRDefault="003A186E" w:rsidP="003A186E">
            <w:pPr>
              <w:rPr>
                <w:rFonts w:cs="Arial"/>
              </w:rPr>
            </w:pPr>
            <w:r w:rsidRPr="00171DDD">
              <w:rPr>
                <w:rFonts w:cs="Arial"/>
                <w:color w:val="000000"/>
              </w:rPr>
              <w:t>2%</w:t>
            </w:r>
          </w:p>
        </w:tc>
        <w:tc>
          <w:tcPr>
            <w:tcW w:w="2372" w:type="dxa"/>
            <w:vAlign w:val="bottom"/>
          </w:tcPr>
          <w:p w14:paraId="10B92B45" w14:textId="5AF92AB5" w:rsidR="003A186E" w:rsidRPr="00171DDD" w:rsidRDefault="003A186E" w:rsidP="003A186E">
            <w:pPr>
              <w:rPr>
                <w:rFonts w:cs="Arial"/>
              </w:rPr>
            </w:pPr>
            <w:r w:rsidRPr="00171DDD">
              <w:rPr>
                <w:rFonts w:cs="Arial"/>
                <w:color w:val="000000"/>
              </w:rPr>
              <w:t>2%</w:t>
            </w:r>
          </w:p>
        </w:tc>
      </w:tr>
      <w:tr w:rsidR="003A186E" w:rsidRPr="00171DDD" w14:paraId="0CD02F94" w14:textId="77777777" w:rsidTr="00D87AC4">
        <w:tc>
          <w:tcPr>
            <w:tcW w:w="2371" w:type="dxa"/>
            <w:vAlign w:val="bottom"/>
          </w:tcPr>
          <w:p w14:paraId="4B880F5D" w14:textId="597094FE" w:rsidR="003A186E" w:rsidRPr="00171DDD" w:rsidRDefault="00930336" w:rsidP="003A186E">
            <w:pPr>
              <w:rPr>
                <w:rFonts w:cs="Arial"/>
              </w:rPr>
            </w:pPr>
            <w:r w:rsidRPr="00171DDD">
              <w:rPr>
                <w:rFonts w:cs="Arial"/>
                <w:color w:val="000000"/>
              </w:rPr>
              <w:t>Eligibility</w:t>
            </w:r>
            <w:r w:rsidR="003A186E" w:rsidRPr="00171DDD">
              <w:rPr>
                <w:rFonts w:cs="Arial"/>
                <w:color w:val="000000"/>
              </w:rPr>
              <w:t xml:space="preserve"> rate</w:t>
            </w:r>
          </w:p>
        </w:tc>
        <w:tc>
          <w:tcPr>
            <w:tcW w:w="2371" w:type="dxa"/>
            <w:vAlign w:val="bottom"/>
          </w:tcPr>
          <w:p w14:paraId="3DC23881" w14:textId="0CB0A782" w:rsidR="003A186E" w:rsidRPr="00171DDD" w:rsidRDefault="00EC5D6C" w:rsidP="003A186E">
            <w:pPr>
              <w:rPr>
                <w:rFonts w:cs="Arial"/>
              </w:rPr>
            </w:pPr>
            <w:r>
              <w:rPr>
                <w:rFonts w:cs="Arial"/>
                <w:color w:val="000000"/>
              </w:rPr>
              <w:t>84</w:t>
            </w:r>
            <w:r w:rsidR="003A186E" w:rsidRPr="00171DDD">
              <w:rPr>
                <w:rFonts w:cs="Arial"/>
                <w:color w:val="000000"/>
              </w:rPr>
              <w:t>%</w:t>
            </w:r>
          </w:p>
        </w:tc>
        <w:tc>
          <w:tcPr>
            <w:tcW w:w="2372" w:type="dxa"/>
            <w:vAlign w:val="bottom"/>
          </w:tcPr>
          <w:p w14:paraId="5EFE7EE8" w14:textId="7CB3EF52" w:rsidR="003A186E" w:rsidRPr="00171DDD" w:rsidRDefault="00EC5D6C" w:rsidP="003A186E">
            <w:pPr>
              <w:rPr>
                <w:rFonts w:cs="Arial"/>
              </w:rPr>
            </w:pPr>
            <w:r>
              <w:rPr>
                <w:rFonts w:cs="Arial"/>
                <w:color w:val="000000"/>
              </w:rPr>
              <w:t>83%</w:t>
            </w:r>
          </w:p>
        </w:tc>
        <w:tc>
          <w:tcPr>
            <w:tcW w:w="2372" w:type="dxa"/>
            <w:vAlign w:val="bottom"/>
          </w:tcPr>
          <w:p w14:paraId="64578683" w14:textId="3C1CF009" w:rsidR="003A186E" w:rsidRPr="00171DDD" w:rsidRDefault="00EC5D6C" w:rsidP="003A186E">
            <w:pPr>
              <w:rPr>
                <w:rFonts w:cs="Arial"/>
              </w:rPr>
            </w:pPr>
            <w:r>
              <w:rPr>
                <w:rFonts w:cs="Arial"/>
                <w:color w:val="000000"/>
              </w:rPr>
              <w:t>84%</w:t>
            </w:r>
          </w:p>
        </w:tc>
      </w:tr>
    </w:tbl>
    <w:p w14:paraId="384F640C" w14:textId="1B2B1CFE" w:rsidR="00515411" w:rsidRPr="00171DDD" w:rsidRDefault="00515411" w:rsidP="003B548D">
      <w:pPr>
        <w:rPr>
          <w:rFonts w:cs="Arial"/>
        </w:rPr>
      </w:pPr>
    </w:p>
    <w:p w14:paraId="6003F06C" w14:textId="122B4943" w:rsidR="003A186E" w:rsidRPr="00171DDD" w:rsidRDefault="003A186E">
      <w:pPr>
        <w:suppressAutoHyphens w:val="0"/>
        <w:spacing w:after="0" w:line="240" w:lineRule="auto"/>
        <w:rPr>
          <w:rFonts w:cs="Arial"/>
        </w:rPr>
      </w:pPr>
      <w:r w:rsidRPr="00171DDD">
        <w:rPr>
          <w:rFonts w:cs="Arial"/>
        </w:rPr>
        <w:br w:type="page"/>
      </w:r>
    </w:p>
    <w:p w14:paraId="24D303BA" w14:textId="663F5648" w:rsidR="003A186E" w:rsidRPr="00171DDD" w:rsidRDefault="003A186E" w:rsidP="003A186E">
      <w:pPr>
        <w:pStyle w:val="Caption"/>
        <w:keepNext/>
        <w:jc w:val="left"/>
        <w:rPr>
          <w:rFonts w:cs="Arial"/>
        </w:rPr>
      </w:pPr>
      <w:bookmarkStart w:id="56" w:name="_Toc121276507"/>
      <w:r w:rsidRPr="00171DDD">
        <w:rPr>
          <w:rFonts w:cs="Arial"/>
        </w:rPr>
        <w:lastRenderedPageBreak/>
        <w:t xml:space="preserve">Table </w:t>
      </w:r>
      <w:r w:rsidR="00797FA0" w:rsidRPr="00171DDD">
        <w:rPr>
          <w:rFonts w:cs="Arial"/>
        </w:rPr>
        <w:fldChar w:fldCharType="begin"/>
      </w:r>
      <w:r w:rsidR="00797FA0" w:rsidRPr="00171DDD">
        <w:rPr>
          <w:rFonts w:cs="Arial"/>
        </w:rPr>
        <w:instrText xml:space="preserve"> STYLEREF 1 \s </w:instrText>
      </w:r>
      <w:r w:rsidR="00797FA0" w:rsidRPr="00171DDD">
        <w:rPr>
          <w:rFonts w:cs="Arial"/>
        </w:rPr>
        <w:fldChar w:fldCharType="separate"/>
      </w:r>
      <w:r w:rsidR="00E86E5B">
        <w:rPr>
          <w:rFonts w:cs="Arial"/>
          <w:noProof/>
        </w:rPr>
        <w:t>7</w:t>
      </w:r>
      <w:r w:rsidR="00797FA0" w:rsidRPr="00171DDD">
        <w:rPr>
          <w:rFonts w:cs="Arial"/>
          <w:noProof/>
        </w:rPr>
        <w:fldChar w:fldCharType="end"/>
      </w:r>
      <w:r w:rsidR="004C4B16" w:rsidRPr="00171DDD">
        <w:rPr>
          <w:rFonts w:cs="Arial"/>
        </w:rPr>
        <w:t>.</w:t>
      </w:r>
      <w:r w:rsidR="00797FA0" w:rsidRPr="00171DDD">
        <w:rPr>
          <w:rFonts w:cs="Arial"/>
        </w:rPr>
        <w:fldChar w:fldCharType="begin"/>
      </w:r>
      <w:r w:rsidR="00797FA0" w:rsidRPr="00171DDD">
        <w:rPr>
          <w:rFonts w:cs="Arial"/>
        </w:rPr>
        <w:instrText xml:space="preserve"> SEQ Table \* ARABIC \s 1 </w:instrText>
      </w:r>
      <w:r w:rsidR="00797FA0" w:rsidRPr="00171DDD">
        <w:rPr>
          <w:rFonts w:cs="Arial"/>
        </w:rPr>
        <w:fldChar w:fldCharType="separate"/>
      </w:r>
      <w:r w:rsidR="00E86E5B">
        <w:rPr>
          <w:rFonts w:cs="Arial"/>
          <w:noProof/>
        </w:rPr>
        <w:t>5</w:t>
      </w:r>
      <w:r w:rsidR="00797FA0" w:rsidRPr="00171DDD">
        <w:rPr>
          <w:rFonts w:cs="Arial"/>
          <w:noProof/>
        </w:rPr>
        <w:fldChar w:fldCharType="end"/>
      </w:r>
      <w:r w:rsidRPr="00171DDD">
        <w:rPr>
          <w:rFonts w:cs="Arial"/>
        </w:rPr>
        <w:t xml:space="preserve"> Main SCEYP: Response mode</w:t>
      </w:r>
      <w:bookmarkEnd w:id="56"/>
    </w:p>
    <w:tbl>
      <w:tblPr>
        <w:tblStyle w:val="TableGrid"/>
        <w:tblW w:w="0" w:type="auto"/>
        <w:tblLook w:val="04A0" w:firstRow="1" w:lastRow="0" w:firstColumn="1" w:lastColumn="0" w:noHBand="0" w:noVBand="1"/>
      </w:tblPr>
      <w:tblGrid>
        <w:gridCol w:w="1365"/>
        <w:gridCol w:w="1005"/>
        <w:gridCol w:w="1019"/>
        <w:gridCol w:w="1005"/>
        <w:gridCol w:w="1019"/>
        <w:gridCol w:w="1019"/>
        <w:gridCol w:w="1028"/>
        <w:gridCol w:w="1007"/>
        <w:gridCol w:w="1019"/>
      </w:tblGrid>
      <w:tr w:rsidR="003A186E" w:rsidRPr="00171DDD" w14:paraId="28250226" w14:textId="77777777" w:rsidTr="00653BE5">
        <w:tc>
          <w:tcPr>
            <w:tcW w:w="1165" w:type="dxa"/>
            <w:vMerge w:val="restart"/>
            <w:shd w:val="clear" w:color="auto" w:fill="104F75"/>
            <w:vAlign w:val="bottom"/>
          </w:tcPr>
          <w:p w14:paraId="5F708040" w14:textId="3D91910F" w:rsidR="003A186E" w:rsidRPr="00171DDD" w:rsidRDefault="003A186E" w:rsidP="003A186E">
            <w:pPr>
              <w:rPr>
                <w:rFonts w:cs="Arial"/>
                <w:b/>
                <w:bCs/>
                <w:color w:val="FFFFFF" w:themeColor="background1"/>
              </w:rPr>
            </w:pPr>
            <w:r w:rsidRPr="00171DDD">
              <w:rPr>
                <w:rFonts w:cs="Arial"/>
                <w:b/>
                <w:bCs/>
                <w:color w:val="FFFFFF" w:themeColor="background1"/>
              </w:rPr>
              <w:t>Response mode</w:t>
            </w:r>
          </w:p>
        </w:tc>
        <w:tc>
          <w:tcPr>
            <w:tcW w:w="2079" w:type="dxa"/>
            <w:gridSpan w:val="2"/>
            <w:shd w:val="clear" w:color="auto" w:fill="104F75"/>
            <w:vAlign w:val="bottom"/>
          </w:tcPr>
          <w:p w14:paraId="4727B621" w14:textId="70E12002" w:rsidR="003A186E" w:rsidRPr="00171DDD" w:rsidRDefault="003A186E" w:rsidP="003A186E">
            <w:pPr>
              <w:rPr>
                <w:rFonts w:cs="Arial"/>
                <w:b/>
                <w:bCs/>
                <w:color w:val="FFFFFF" w:themeColor="background1"/>
              </w:rPr>
            </w:pPr>
            <w:r w:rsidRPr="00171DDD">
              <w:rPr>
                <w:rFonts w:cs="Arial"/>
                <w:b/>
                <w:bCs/>
                <w:color w:val="FFFFFF" w:themeColor="background1"/>
              </w:rPr>
              <w:t>Group-based providers</w:t>
            </w:r>
          </w:p>
        </w:tc>
        <w:tc>
          <w:tcPr>
            <w:tcW w:w="2080" w:type="dxa"/>
            <w:gridSpan w:val="2"/>
            <w:shd w:val="clear" w:color="auto" w:fill="104F75"/>
            <w:vAlign w:val="bottom"/>
          </w:tcPr>
          <w:p w14:paraId="0C4BD2F8" w14:textId="0784CF07" w:rsidR="003A186E" w:rsidRPr="00171DDD" w:rsidRDefault="003A186E" w:rsidP="003A186E">
            <w:pPr>
              <w:rPr>
                <w:rFonts w:cs="Arial"/>
                <w:b/>
                <w:bCs/>
                <w:color w:val="FFFFFF" w:themeColor="background1"/>
              </w:rPr>
            </w:pPr>
            <w:r w:rsidRPr="00171DDD">
              <w:rPr>
                <w:rFonts w:cs="Arial"/>
                <w:b/>
                <w:bCs/>
                <w:color w:val="FFFFFF" w:themeColor="background1"/>
              </w:rPr>
              <w:t>School-based providers</w:t>
            </w:r>
          </w:p>
        </w:tc>
        <w:tc>
          <w:tcPr>
            <w:tcW w:w="2080" w:type="dxa"/>
            <w:gridSpan w:val="2"/>
            <w:shd w:val="clear" w:color="auto" w:fill="104F75"/>
            <w:vAlign w:val="bottom"/>
          </w:tcPr>
          <w:p w14:paraId="347D083E" w14:textId="5022A716" w:rsidR="003A186E" w:rsidRPr="00171DDD" w:rsidRDefault="003A186E" w:rsidP="003A186E">
            <w:pPr>
              <w:rPr>
                <w:rFonts w:cs="Arial"/>
                <w:b/>
                <w:bCs/>
                <w:color w:val="FFFFFF" w:themeColor="background1"/>
              </w:rPr>
            </w:pPr>
            <w:r w:rsidRPr="00171DDD">
              <w:rPr>
                <w:rFonts w:cs="Arial"/>
                <w:b/>
                <w:bCs/>
                <w:color w:val="FFFFFF" w:themeColor="background1"/>
              </w:rPr>
              <w:t>Childminders</w:t>
            </w:r>
          </w:p>
        </w:tc>
        <w:tc>
          <w:tcPr>
            <w:tcW w:w="2082" w:type="dxa"/>
            <w:gridSpan w:val="2"/>
            <w:shd w:val="clear" w:color="auto" w:fill="104F75"/>
            <w:vAlign w:val="bottom"/>
          </w:tcPr>
          <w:p w14:paraId="3977131D" w14:textId="0D481E36" w:rsidR="003A186E" w:rsidRPr="00171DDD" w:rsidRDefault="003A186E" w:rsidP="003A186E">
            <w:pPr>
              <w:rPr>
                <w:rFonts w:cs="Arial"/>
                <w:b/>
                <w:bCs/>
                <w:color w:val="FFFFFF" w:themeColor="background1"/>
              </w:rPr>
            </w:pPr>
            <w:r w:rsidRPr="00171DDD">
              <w:rPr>
                <w:rFonts w:cs="Arial"/>
                <w:b/>
                <w:bCs/>
                <w:color w:val="FFFFFF" w:themeColor="background1"/>
              </w:rPr>
              <w:t>Total</w:t>
            </w:r>
          </w:p>
        </w:tc>
      </w:tr>
      <w:tr w:rsidR="003A186E" w:rsidRPr="00171DDD" w14:paraId="43C30B4F" w14:textId="77777777" w:rsidTr="003A186E">
        <w:tc>
          <w:tcPr>
            <w:tcW w:w="1165" w:type="dxa"/>
            <w:vMerge/>
            <w:vAlign w:val="bottom"/>
          </w:tcPr>
          <w:p w14:paraId="2ED031A4" w14:textId="77777777" w:rsidR="003A186E" w:rsidRPr="00171DDD" w:rsidRDefault="003A186E" w:rsidP="003A186E">
            <w:pPr>
              <w:rPr>
                <w:rFonts w:cs="Arial"/>
              </w:rPr>
            </w:pPr>
          </w:p>
        </w:tc>
        <w:tc>
          <w:tcPr>
            <w:tcW w:w="1038" w:type="dxa"/>
            <w:vAlign w:val="bottom"/>
          </w:tcPr>
          <w:p w14:paraId="040D1F26" w14:textId="6422FBD7" w:rsidR="003A186E" w:rsidRPr="00171DDD" w:rsidRDefault="003A186E" w:rsidP="003A186E">
            <w:pPr>
              <w:jc w:val="center"/>
              <w:rPr>
                <w:rFonts w:cs="Arial"/>
                <w:b/>
                <w:bCs/>
              </w:rPr>
            </w:pPr>
            <w:r w:rsidRPr="00171DDD">
              <w:rPr>
                <w:rFonts w:cs="Arial"/>
                <w:b/>
                <w:bCs/>
                <w:color w:val="000000"/>
              </w:rPr>
              <w:t>%</w:t>
            </w:r>
          </w:p>
        </w:tc>
        <w:tc>
          <w:tcPr>
            <w:tcW w:w="1041" w:type="dxa"/>
            <w:vAlign w:val="bottom"/>
          </w:tcPr>
          <w:p w14:paraId="06709B9F" w14:textId="2D244D9C" w:rsidR="003A186E" w:rsidRPr="00171DDD" w:rsidRDefault="003A186E" w:rsidP="003A186E">
            <w:pPr>
              <w:jc w:val="center"/>
              <w:rPr>
                <w:rFonts w:cs="Arial"/>
                <w:b/>
                <w:bCs/>
              </w:rPr>
            </w:pPr>
            <w:r w:rsidRPr="00171DDD">
              <w:rPr>
                <w:rFonts w:cs="Arial"/>
                <w:b/>
                <w:bCs/>
                <w:color w:val="000000"/>
              </w:rPr>
              <w:t>n</w:t>
            </w:r>
          </w:p>
        </w:tc>
        <w:tc>
          <w:tcPr>
            <w:tcW w:w="1039" w:type="dxa"/>
            <w:vAlign w:val="bottom"/>
          </w:tcPr>
          <w:p w14:paraId="290ED9B0" w14:textId="64C21FBA" w:rsidR="003A186E" w:rsidRPr="00171DDD" w:rsidRDefault="003A186E" w:rsidP="003A186E">
            <w:pPr>
              <w:jc w:val="center"/>
              <w:rPr>
                <w:rFonts w:cs="Arial"/>
                <w:b/>
                <w:bCs/>
              </w:rPr>
            </w:pPr>
            <w:r w:rsidRPr="00171DDD">
              <w:rPr>
                <w:rFonts w:cs="Arial"/>
                <w:b/>
                <w:bCs/>
                <w:color w:val="000000"/>
              </w:rPr>
              <w:t>%</w:t>
            </w:r>
          </w:p>
        </w:tc>
        <w:tc>
          <w:tcPr>
            <w:tcW w:w="1041" w:type="dxa"/>
            <w:vAlign w:val="bottom"/>
          </w:tcPr>
          <w:p w14:paraId="39C1EDE2" w14:textId="06481C68" w:rsidR="003A186E" w:rsidRPr="00171DDD" w:rsidRDefault="003A186E" w:rsidP="003A186E">
            <w:pPr>
              <w:jc w:val="center"/>
              <w:rPr>
                <w:rFonts w:cs="Arial"/>
                <w:b/>
                <w:bCs/>
              </w:rPr>
            </w:pPr>
            <w:r w:rsidRPr="00171DDD">
              <w:rPr>
                <w:rFonts w:cs="Arial"/>
                <w:b/>
                <w:bCs/>
                <w:color w:val="000000"/>
              </w:rPr>
              <w:t>n</w:t>
            </w:r>
          </w:p>
        </w:tc>
        <w:tc>
          <w:tcPr>
            <w:tcW w:w="1039" w:type="dxa"/>
            <w:vAlign w:val="bottom"/>
          </w:tcPr>
          <w:p w14:paraId="5FCFD2BD" w14:textId="17768299" w:rsidR="003A186E" w:rsidRPr="00171DDD" w:rsidRDefault="003A186E" w:rsidP="003A186E">
            <w:pPr>
              <w:jc w:val="center"/>
              <w:rPr>
                <w:rFonts w:cs="Arial"/>
                <w:b/>
                <w:bCs/>
              </w:rPr>
            </w:pPr>
            <w:r w:rsidRPr="00171DDD">
              <w:rPr>
                <w:rFonts w:cs="Arial"/>
                <w:b/>
                <w:bCs/>
                <w:color w:val="000000"/>
              </w:rPr>
              <w:t>%</w:t>
            </w:r>
          </w:p>
        </w:tc>
        <w:tc>
          <w:tcPr>
            <w:tcW w:w="1041" w:type="dxa"/>
            <w:vAlign w:val="bottom"/>
          </w:tcPr>
          <w:p w14:paraId="42D47C1E" w14:textId="387CDFA1" w:rsidR="003A186E" w:rsidRPr="00171DDD" w:rsidRDefault="003A186E" w:rsidP="003A186E">
            <w:pPr>
              <w:jc w:val="center"/>
              <w:rPr>
                <w:rFonts w:cs="Arial"/>
                <w:b/>
                <w:bCs/>
              </w:rPr>
            </w:pPr>
            <w:r w:rsidRPr="00171DDD">
              <w:rPr>
                <w:rFonts w:cs="Arial"/>
                <w:b/>
                <w:bCs/>
                <w:color w:val="000000"/>
              </w:rPr>
              <w:t>n</w:t>
            </w:r>
          </w:p>
        </w:tc>
        <w:tc>
          <w:tcPr>
            <w:tcW w:w="1041" w:type="dxa"/>
            <w:vAlign w:val="bottom"/>
          </w:tcPr>
          <w:p w14:paraId="6CAA7478" w14:textId="299BF83C" w:rsidR="003A186E" w:rsidRPr="00171DDD" w:rsidRDefault="003A186E" w:rsidP="003A186E">
            <w:pPr>
              <w:jc w:val="center"/>
              <w:rPr>
                <w:rFonts w:cs="Arial"/>
                <w:b/>
                <w:bCs/>
              </w:rPr>
            </w:pPr>
            <w:r w:rsidRPr="00171DDD">
              <w:rPr>
                <w:rFonts w:cs="Arial"/>
                <w:b/>
                <w:bCs/>
                <w:color w:val="000000"/>
              </w:rPr>
              <w:t>%</w:t>
            </w:r>
          </w:p>
        </w:tc>
        <w:tc>
          <w:tcPr>
            <w:tcW w:w="1041" w:type="dxa"/>
            <w:vAlign w:val="bottom"/>
          </w:tcPr>
          <w:p w14:paraId="62431D2C" w14:textId="5F8ED9FB" w:rsidR="003A186E" w:rsidRPr="00171DDD" w:rsidRDefault="003A186E" w:rsidP="003A186E">
            <w:pPr>
              <w:jc w:val="center"/>
              <w:rPr>
                <w:rFonts w:cs="Arial"/>
                <w:b/>
                <w:bCs/>
              </w:rPr>
            </w:pPr>
            <w:r w:rsidRPr="00171DDD">
              <w:rPr>
                <w:rFonts w:cs="Arial"/>
                <w:b/>
                <w:bCs/>
                <w:color w:val="000000"/>
              </w:rPr>
              <w:t>n</w:t>
            </w:r>
          </w:p>
        </w:tc>
      </w:tr>
      <w:tr w:rsidR="003A186E" w:rsidRPr="00171DDD" w14:paraId="64C79E87" w14:textId="77777777" w:rsidTr="00B7507D">
        <w:tc>
          <w:tcPr>
            <w:tcW w:w="1165" w:type="dxa"/>
            <w:vAlign w:val="center"/>
          </w:tcPr>
          <w:p w14:paraId="2C95A5E0" w14:textId="064D5744" w:rsidR="003A186E" w:rsidRPr="00171DDD" w:rsidRDefault="003A186E" w:rsidP="00B7507D">
            <w:pPr>
              <w:spacing w:after="0"/>
              <w:rPr>
                <w:rFonts w:cs="Arial"/>
              </w:rPr>
            </w:pPr>
            <w:r w:rsidRPr="00171DDD">
              <w:rPr>
                <w:rFonts w:cs="Arial"/>
                <w:color w:val="000000"/>
              </w:rPr>
              <w:t>Telephone</w:t>
            </w:r>
          </w:p>
        </w:tc>
        <w:tc>
          <w:tcPr>
            <w:tcW w:w="1038" w:type="dxa"/>
            <w:vAlign w:val="center"/>
          </w:tcPr>
          <w:p w14:paraId="0409437E" w14:textId="60198073" w:rsidR="003A186E" w:rsidRPr="00171DDD" w:rsidRDefault="003A186E" w:rsidP="00B7507D">
            <w:pPr>
              <w:spacing w:after="0"/>
              <w:jc w:val="center"/>
              <w:rPr>
                <w:rFonts w:cs="Arial"/>
              </w:rPr>
            </w:pPr>
            <w:r w:rsidRPr="00171DDD">
              <w:rPr>
                <w:rFonts w:cs="Arial"/>
                <w:color w:val="000000"/>
              </w:rPr>
              <w:t>50%</w:t>
            </w:r>
          </w:p>
        </w:tc>
        <w:tc>
          <w:tcPr>
            <w:tcW w:w="1041" w:type="dxa"/>
            <w:vAlign w:val="center"/>
          </w:tcPr>
          <w:p w14:paraId="726EE654" w14:textId="728B8939" w:rsidR="003A186E" w:rsidRPr="00171DDD" w:rsidRDefault="003A186E" w:rsidP="00B7507D">
            <w:pPr>
              <w:spacing w:after="0"/>
              <w:jc w:val="center"/>
              <w:rPr>
                <w:rFonts w:cs="Arial"/>
              </w:rPr>
            </w:pPr>
            <w:r w:rsidRPr="00171DDD">
              <w:rPr>
                <w:rFonts w:cs="Arial"/>
                <w:color w:val="000000"/>
              </w:rPr>
              <w:t>3</w:t>
            </w:r>
            <w:r w:rsidR="00B7507D">
              <w:rPr>
                <w:rFonts w:cs="Arial"/>
                <w:color w:val="000000"/>
              </w:rPr>
              <w:t>,</w:t>
            </w:r>
            <w:r w:rsidRPr="00171DDD">
              <w:rPr>
                <w:rFonts w:cs="Arial"/>
                <w:color w:val="000000"/>
              </w:rPr>
              <w:t>176</w:t>
            </w:r>
          </w:p>
        </w:tc>
        <w:tc>
          <w:tcPr>
            <w:tcW w:w="1039" w:type="dxa"/>
            <w:vAlign w:val="center"/>
          </w:tcPr>
          <w:p w14:paraId="23870F24" w14:textId="38BD6622" w:rsidR="003A186E" w:rsidRPr="00171DDD" w:rsidRDefault="003A186E" w:rsidP="00B7507D">
            <w:pPr>
              <w:spacing w:after="0"/>
              <w:jc w:val="center"/>
              <w:rPr>
                <w:rFonts w:cs="Arial"/>
              </w:rPr>
            </w:pPr>
            <w:r w:rsidRPr="00171DDD">
              <w:rPr>
                <w:rFonts w:cs="Arial"/>
                <w:color w:val="000000"/>
              </w:rPr>
              <w:t>57%</w:t>
            </w:r>
          </w:p>
        </w:tc>
        <w:tc>
          <w:tcPr>
            <w:tcW w:w="1041" w:type="dxa"/>
            <w:vAlign w:val="center"/>
          </w:tcPr>
          <w:p w14:paraId="0F5C9DD7" w14:textId="0AC7EE90" w:rsidR="003A186E" w:rsidRPr="00171DDD" w:rsidRDefault="003A186E" w:rsidP="00B7507D">
            <w:pPr>
              <w:spacing w:after="0"/>
              <w:jc w:val="center"/>
              <w:rPr>
                <w:rFonts w:cs="Arial"/>
              </w:rPr>
            </w:pPr>
            <w:r w:rsidRPr="00171DDD">
              <w:rPr>
                <w:rFonts w:cs="Arial"/>
                <w:color w:val="000000"/>
              </w:rPr>
              <w:t>1</w:t>
            </w:r>
            <w:r w:rsidR="00B7507D">
              <w:rPr>
                <w:rFonts w:cs="Arial"/>
                <w:color w:val="000000"/>
              </w:rPr>
              <w:t>,</w:t>
            </w:r>
            <w:r w:rsidRPr="00171DDD">
              <w:rPr>
                <w:rFonts w:cs="Arial"/>
                <w:color w:val="000000"/>
              </w:rPr>
              <w:t>422</w:t>
            </w:r>
          </w:p>
        </w:tc>
        <w:tc>
          <w:tcPr>
            <w:tcW w:w="1039" w:type="dxa"/>
            <w:vAlign w:val="center"/>
          </w:tcPr>
          <w:p w14:paraId="6F1FF8B3" w14:textId="14BEF287" w:rsidR="003A186E" w:rsidRPr="00171DDD" w:rsidRDefault="003A186E" w:rsidP="00B7507D">
            <w:pPr>
              <w:spacing w:after="0"/>
              <w:jc w:val="center"/>
              <w:rPr>
                <w:rFonts w:cs="Arial"/>
              </w:rPr>
            </w:pPr>
            <w:r w:rsidRPr="00171DDD">
              <w:rPr>
                <w:rFonts w:cs="Arial"/>
                <w:color w:val="000000"/>
              </w:rPr>
              <w:t>35%</w:t>
            </w:r>
          </w:p>
        </w:tc>
        <w:tc>
          <w:tcPr>
            <w:tcW w:w="1041" w:type="dxa"/>
            <w:vAlign w:val="center"/>
          </w:tcPr>
          <w:p w14:paraId="3894E2B0" w14:textId="7C6AEBFF" w:rsidR="003A186E" w:rsidRPr="00171DDD" w:rsidRDefault="003A186E" w:rsidP="00B7507D">
            <w:pPr>
              <w:spacing w:after="0"/>
              <w:jc w:val="center"/>
              <w:rPr>
                <w:rFonts w:cs="Arial"/>
              </w:rPr>
            </w:pPr>
            <w:r w:rsidRPr="00171DDD">
              <w:rPr>
                <w:rFonts w:cs="Arial"/>
                <w:color w:val="000000"/>
              </w:rPr>
              <w:t>564</w:t>
            </w:r>
          </w:p>
        </w:tc>
        <w:tc>
          <w:tcPr>
            <w:tcW w:w="1041" w:type="dxa"/>
            <w:vAlign w:val="center"/>
          </w:tcPr>
          <w:p w14:paraId="42C956EC" w14:textId="2CEC965D" w:rsidR="003A186E" w:rsidRPr="00171DDD" w:rsidRDefault="003A186E" w:rsidP="00B7507D">
            <w:pPr>
              <w:spacing w:after="0"/>
              <w:jc w:val="center"/>
              <w:rPr>
                <w:rFonts w:cs="Arial"/>
              </w:rPr>
            </w:pPr>
            <w:r w:rsidRPr="00171DDD">
              <w:rPr>
                <w:rFonts w:cs="Arial"/>
                <w:color w:val="000000"/>
              </w:rPr>
              <w:t>50%</w:t>
            </w:r>
          </w:p>
        </w:tc>
        <w:tc>
          <w:tcPr>
            <w:tcW w:w="1041" w:type="dxa"/>
            <w:vAlign w:val="center"/>
          </w:tcPr>
          <w:p w14:paraId="41188589" w14:textId="13374772" w:rsidR="003A186E" w:rsidRPr="00171DDD" w:rsidRDefault="003A186E" w:rsidP="00B7507D">
            <w:pPr>
              <w:spacing w:after="0"/>
              <w:jc w:val="center"/>
              <w:rPr>
                <w:rFonts w:cs="Arial"/>
              </w:rPr>
            </w:pPr>
            <w:r w:rsidRPr="00171DDD">
              <w:rPr>
                <w:rFonts w:cs="Arial"/>
                <w:color w:val="000000"/>
              </w:rPr>
              <w:t>5</w:t>
            </w:r>
            <w:r w:rsidR="00B7507D">
              <w:rPr>
                <w:rFonts w:cs="Arial"/>
                <w:color w:val="000000"/>
              </w:rPr>
              <w:t>,</w:t>
            </w:r>
            <w:r w:rsidRPr="00171DDD">
              <w:rPr>
                <w:rFonts w:cs="Arial"/>
                <w:color w:val="000000"/>
              </w:rPr>
              <w:t>162</w:t>
            </w:r>
          </w:p>
        </w:tc>
      </w:tr>
      <w:tr w:rsidR="003A186E" w:rsidRPr="00171DDD" w14:paraId="47F7530C" w14:textId="77777777" w:rsidTr="00B7507D">
        <w:tc>
          <w:tcPr>
            <w:tcW w:w="1165" w:type="dxa"/>
            <w:vAlign w:val="center"/>
          </w:tcPr>
          <w:p w14:paraId="59197F00" w14:textId="489192A9" w:rsidR="003A186E" w:rsidRPr="00171DDD" w:rsidRDefault="003A186E" w:rsidP="00B7507D">
            <w:pPr>
              <w:spacing w:after="0"/>
              <w:rPr>
                <w:rFonts w:cs="Arial"/>
              </w:rPr>
            </w:pPr>
            <w:r w:rsidRPr="00171DDD">
              <w:rPr>
                <w:rFonts w:cs="Arial"/>
                <w:color w:val="000000"/>
              </w:rPr>
              <w:t>Web</w:t>
            </w:r>
          </w:p>
        </w:tc>
        <w:tc>
          <w:tcPr>
            <w:tcW w:w="1038" w:type="dxa"/>
            <w:vAlign w:val="center"/>
          </w:tcPr>
          <w:p w14:paraId="422A1AA9" w14:textId="13B42601" w:rsidR="003A186E" w:rsidRPr="00171DDD" w:rsidRDefault="003A186E" w:rsidP="00B7507D">
            <w:pPr>
              <w:spacing w:after="0"/>
              <w:jc w:val="center"/>
              <w:rPr>
                <w:rFonts w:cs="Arial"/>
              </w:rPr>
            </w:pPr>
            <w:r w:rsidRPr="00171DDD">
              <w:rPr>
                <w:rFonts w:cs="Arial"/>
                <w:color w:val="000000"/>
              </w:rPr>
              <w:t>50%</w:t>
            </w:r>
          </w:p>
        </w:tc>
        <w:tc>
          <w:tcPr>
            <w:tcW w:w="1041" w:type="dxa"/>
            <w:vAlign w:val="center"/>
          </w:tcPr>
          <w:p w14:paraId="644DA24E" w14:textId="24C68516" w:rsidR="003A186E" w:rsidRPr="00171DDD" w:rsidRDefault="003A186E" w:rsidP="00B7507D">
            <w:pPr>
              <w:spacing w:after="0"/>
              <w:jc w:val="center"/>
              <w:rPr>
                <w:rFonts w:cs="Arial"/>
              </w:rPr>
            </w:pPr>
            <w:r w:rsidRPr="00171DDD">
              <w:rPr>
                <w:rFonts w:cs="Arial"/>
                <w:color w:val="000000"/>
              </w:rPr>
              <w:t>3</w:t>
            </w:r>
            <w:r w:rsidR="00B7507D">
              <w:rPr>
                <w:rFonts w:cs="Arial"/>
                <w:color w:val="000000"/>
              </w:rPr>
              <w:t>,</w:t>
            </w:r>
            <w:r w:rsidRPr="00171DDD">
              <w:rPr>
                <w:rFonts w:cs="Arial"/>
                <w:color w:val="000000"/>
              </w:rPr>
              <w:t>162</w:t>
            </w:r>
          </w:p>
        </w:tc>
        <w:tc>
          <w:tcPr>
            <w:tcW w:w="1039" w:type="dxa"/>
            <w:vAlign w:val="center"/>
          </w:tcPr>
          <w:p w14:paraId="11586D2B" w14:textId="299C1422" w:rsidR="003A186E" w:rsidRPr="00171DDD" w:rsidRDefault="003A186E" w:rsidP="00B7507D">
            <w:pPr>
              <w:spacing w:after="0"/>
              <w:jc w:val="center"/>
              <w:rPr>
                <w:rFonts w:cs="Arial"/>
              </w:rPr>
            </w:pPr>
            <w:r w:rsidRPr="00171DDD">
              <w:rPr>
                <w:rFonts w:cs="Arial"/>
                <w:color w:val="000000"/>
              </w:rPr>
              <w:t>43%</w:t>
            </w:r>
          </w:p>
        </w:tc>
        <w:tc>
          <w:tcPr>
            <w:tcW w:w="1041" w:type="dxa"/>
            <w:vAlign w:val="center"/>
          </w:tcPr>
          <w:p w14:paraId="0860D481" w14:textId="2BB3622D" w:rsidR="003A186E" w:rsidRPr="00171DDD" w:rsidRDefault="003A186E" w:rsidP="00B7507D">
            <w:pPr>
              <w:spacing w:after="0"/>
              <w:jc w:val="center"/>
              <w:rPr>
                <w:rFonts w:cs="Arial"/>
              </w:rPr>
            </w:pPr>
            <w:r w:rsidRPr="00171DDD">
              <w:rPr>
                <w:rFonts w:cs="Arial"/>
                <w:color w:val="000000"/>
              </w:rPr>
              <w:t>1</w:t>
            </w:r>
            <w:r w:rsidR="00B7507D">
              <w:rPr>
                <w:rFonts w:cs="Arial"/>
                <w:color w:val="000000"/>
              </w:rPr>
              <w:t>,</w:t>
            </w:r>
            <w:r w:rsidRPr="00171DDD">
              <w:rPr>
                <w:rFonts w:cs="Arial"/>
                <w:color w:val="000000"/>
              </w:rPr>
              <w:t>054</w:t>
            </w:r>
          </w:p>
        </w:tc>
        <w:tc>
          <w:tcPr>
            <w:tcW w:w="1039" w:type="dxa"/>
            <w:vAlign w:val="center"/>
          </w:tcPr>
          <w:p w14:paraId="05C51017" w14:textId="69AD1750" w:rsidR="003A186E" w:rsidRPr="00171DDD" w:rsidRDefault="003A186E" w:rsidP="00B7507D">
            <w:pPr>
              <w:spacing w:after="0"/>
              <w:jc w:val="center"/>
              <w:rPr>
                <w:rFonts w:cs="Arial"/>
              </w:rPr>
            </w:pPr>
            <w:r w:rsidRPr="00171DDD">
              <w:rPr>
                <w:rFonts w:cs="Arial"/>
                <w:color w:val="000000"/>
              </w:rPr>
              <w:t>65%</w:t>
            </w:r>
          </w:p>
        </w:tc>
        <w:tc>
          <w:tcPr>
            <w:tcW w:w="1041" w:type="dxa"/>
            <w:vAlign w:val="center"/>
          </w:tcPr>
          <w:p w14:paraId="7406F0CF" w14:textId="386EDD95" w:rsidR="003A186E" w:rsidRPr="00171DDD" w:rsidRDefault="003A186E" w:rsidP="00B7507D">
            <w:pPr>
              <w:spacing w:after="0"/>
              <w:jc w:val="center"/>
              <w:rPr>
                <w:rFonts w:cs="Arial"/>
              </w:rPr>
            </w:pPr>
            <w:r w:rsidRPr="00171DDD">
              <w:rPr>
                <w:rFonts w:cs="Arial"/>
                <w:color w:val="000000"/>
              </w:rPr>
              <w:t>1</w:t>
            </w:r>
            <w:r w:rsidR="00B7507D">
              <w:rPr>
                <w:rFonts w:cs="Arial"/>
                <w:color w:val="000000"/>
              </w:rPr>
              <w:t>,</w:t>
            </w:r>
            <w:r w:rsidRPr="00171DDD">
              <w:rPr>
                <w:rFonts w:cs="Arial"/>
                <w:color w:val="000000"/>
              </w:rPr>
              <w:t>040</w:t>
            </w:r>
          </w:p>
        </w:tc>
        <w:tc>
          <w:tcPr>
            <w:tcW w:w="1041" w:type="dxa"/>
            <w:vAlign w:val="center"/>
          </w:tcPr>
          <w:p w14:paraId="495126B7" w14:textId="120E77BC" w:rsidR="003A186E" w:rsidRPr="00171DDD" w:rsidRDefault="003A186E" w:rsidP="00B7507D">
            <w:pPr>
              <w:spacing w:after="0"/>
              <w:jc w:val="center"/>
              <w:rPr>
                <w:rFonts w:cs="Arial"/>
              </w:rPr>
            </w:pPr>
            <w:r w:rsidRPr="00171DDD">
              <w:rPr>
                <w:rFonts w:cs="Arial"/>
                <w:color w:val="000000"/>
              </w:rPr>
              <w:t>50%</w:t>
            </w:r>
          </w:p>
        </w:tc>
        <w:tc>
          <w:tcPr>
            <w:tcW w:w="1041" w:type="dxa"/>
            <w:vAlign w:val="center"/>
          </w:tcPr>
          <w:p w14:paraId="49471B83" w14:textId="5B6FD0FC" w:rsidR="003A186E" w:rsidRPr="00171DDD" w:rsidRDefault="003A186E" w:rsidP="00B7507D">
            <w:pPr>
              <w:spacing w:after="0"/>
              <w:jc w:val="center"/>
              <w:rPr>
                <w:rFonts w:cs="Arial"/>
              </w:rPr>
            </w:pPr>
            <w:r w:rsidRPr="00171DDD">
              <w:rPr>
                <w:rFonts w:cs="Arial"/>
                <w:color w:val="000000"/>
              </w:rPr>
              <w:t>5</w:t>
            </w:r>
            <w:r w:rsidR="00B7507D">
              <w:rPr>
                <w:rFonts w:cs="Arial"/>
                <w:color w:val="000000"/>
              </w:rPr>
              <w:t>,</w:t>
            </w:r>
            <w:r w:rsidRPr="00171DDD">
              <w:rPr>
                <w:rFonts w:cs="Arial"/>
                <w:color w:val="000000"/>
              </w:rPr>
              <w:t>256</w:t>
            </w:r>
          </w:p>
        </w:tc>
      </w:tr>
    </w:tbl>
    <w:p w14:paraId="21A643A4" w14:textId="6A897CB0" w:rsidR="003A186E" w:rsidRPr="00171DDD" w:rsidRDefault="003A186E" w:rsidP="003B548D">
      <w:pPr>
        <w:rPr>
          <w:rFonts w:cs="Arial"/>
        </w:rPr>
      </w:pPr>
    </w:p>
    <w:p w14:paraId="37816506" w14:textId="50EA79D0" w:rsidR="003A186E" w:rsidRPr="00171DDD" w:rsidRDefault="003A186E" w:rsidP="003B548D">
      <w:pPr>
        <w:rPr>
          <w:rFonts w:cs="Arial"/>
        </w:rPr>
      </w:pPr>
      <w:r w:rsidRPr="00171DDD">
        <w:rPr>
          <w:rFonts w:cs="Arial"/>
        </w:rPr>
        <w:t>Overall, interviews were shared evenly between online and telephone (50% each). Childminders were more likely to complete via web (65% vs. 35% for telephone), with SBPs slightly more likely to complete via telephone (57% vs. 43% for online).</w:t>
      </w:r>
    </w:p>
    <w:p w14:paraId="4E500CE9" w14:textId="73A2DE93" w:rsidR="007D1B5F" w:rsidRDefault="0027622D" w:rsidP="00176405">
      <w:pPr>
        <w:pStyle w:val="Heading2"/>
      </w:pPr>
      <w:bookmarkStart w:id="57" w:name="_Toc121740640"/>
      <w:r>
        <w:t xml:space="preserve">7.2 </w:t>
      </w:r>
      <w:r w:rsidR="007D1B5F">
        <w:t>Main SCEYP: Interview length</w:t>
      </w:r>
      <w:bookmarkEnd w:id="57"/>
    </w:p>
    <w:p w14:paraId="18D7E0F4" w14:textId="22AF6382" w:rsidR="002E2F99" w:rsidRDefault="007D1B5F" w:rsidP="007D1B5F">
      <w:r>
        <w:t xml:space="preserve">Average telephone interview lengths and web interview lengths for different provider types and variants are provided below in Tables </w:t>
      </w:r>
      <w:r w:rsidR="00996292">
        <w:t>6.6</w:t>
      </w:r>
      <w:r>
        <w:t xml:space="preserve"> and </w:t>
      </w:r>
      <w:r w:rsidR="00996292">
        <w:t>6.7</w:t>
      </w:r>
      <w:r>
        <w:t>. These are</w:t>
      </w:r>
      <w:r w:rsidR="002E2F99">
        <w:t xml:space="preserve"> based on interviews that were completed within an hour on the same day; any interviews longer than one hour were excluded from the analysis of interview lengths, as the timings for these outlier interviews are likely to be inaccurate.</w:t>
      </w:r>
    </w:p>
    <w:p w14:paraId="55AEA786" w14:textId="282B5A5D" w:rsidR="00A21486" w:rsidRDefault="00A21486" w:rsidP="00A21486">
      <w:pPr>
        <w:pStyle w:val="Caption"/>
        <w:keepNext/>
        <w:jc w:val="left"/>
      </w:pPr>
      <w:bookmarkStart w:id="58" w:name="_Toc121276508"/>
      <w:r>
        <w:t xml:space="preserve">Table </w:t>
      </w:r>
      <w:fldSimple w:instr=" STYLEREF 1 \s ">
        <w:r w:rsidR="00E86E5B">
          <w:rPr>
            <w:noProof/>
          </w:rPr>
          <w:t>7</w:t>
        </w:r>
      </w:fldSimple>
      <w:r w:rsidR="004C4B16">
        <w:t>.</w:t>
      </w:r>
      <w:fldSimple w:instr=" SEQ Table \* ARABIC \s 1 ">
        <w:r w:rsidR="00E86E5B">
          <w:rPr>
            <w:noProof/>
          </w:rPr>
          <w:t>6</w:t>
        </w:r>
      </w:fldSimple>
      <w:r>
        <w:t xml:space="preserve"> Main SCEYP: Average (mean) telephone interview length by provider type and questionnaire variant</w:t>
      </w:r>
      <w:bookmarkEnd w:id="58"/>
    </w:p>
    <w:tbl>
      <w:tblPr>
        <w:tblStyle w:val="TableGrid"/>
        <w:tblW w:w="0" w:type="auto"/>
        <w:tblLook w:val="04A0" w:firstRow="1" w:lastRow="0" w:firstColumn="1" w:lastColumn="0" w:noHBand="0" w:noVBand="1"/>
      </w:tblPr>
      <w:tblGrid>
        <w:gridCol w:w="3162"/>
        <w:gridCol w:w="3162"/>
        <w:gridCol w:w="3162"/>
      </w:tblGrid>
      <w:tr w:rsidR="00930336" w:rsidRPr="00B7507D" w14:paraId="58AA8B12" w14:textId="77777777" w:rsidTr="00B7507D">
        <w:tc>
          <w:tcPr>
            <w:tcW w:w="3162" w:type="dxa"/>
            <w:shd w:val="clear" w:color="auto" w:fill="104F75"/>
            <w:vAlign w:val="center"/>
          </w:tcPr>
          <w:p w14:paraId="45D098C1" w14:textId="0F9E93D4" w:rsidR="00930336" w:rsidRPr="00B7507D" w:rsidRDefault="00930336" w:rsidP="00B7507D">
            <w:pPr>
              <w:jc w:val="center"/>
              <w:rPr>
                <w:rFonts w:cs="Arial"/>
                <w:b/>
                <w:bCs/>
                <w:color w:val="FFFFFF" w:themeColor="background1"/>
              </w:rPr>
            </w:pPr>
            <w:r w:rsidRPr="00B7507D">
              <w:rPr>
                <w:rFonts w:cs="Arial"/>
                <w:b/>
                <w:bCs/>
                <w:color w:val="FFFFFF" w:themeColor="background1"/>
              </w:rPr>
              <w:t>Provider type</w:t>
            </w:r>
          </w:p>
        </w:tc>
        <w:tc>
          <w:tcPr>
            <w:tcW w:w="3162" w:type="dxa"/>
            <w:shd w:val="clear" w:color="auto" w:fill="104F75"/>
            <w:vAlign w:val="center"/>
          </w:tcPr>
          <w:p w14:paraId="6E80F8C8" w14:textId="4C961660" w:rsidR="00930336" w:rsidRPr="00B7507D" w:rsidRDefault="00930336" w:rsidP="00B7507D">
            <w:pPr>
              <w:jc w:val="center"/>
              <w:rPr>
                <w:rFonts w:cs="Arial"/>
                <w:b/>
                <w:bCs/>
                <w:color w:val="FFFFFF" w:themeColor="background1"/>
              </w:rPr>
            </w:pPr>
            <w:r w:rsidRPr="00B7507D">
              <w:rPr>
                <w:rFonts w:cs="Arial"/>
                <w:b/>
                <w:bCs/>
                <w:color w:val="FFFFFF" w:themeColor="background1"/>
              </w:rPr>
              <w:t>Variant</w:t>
            </w:r>
          </w:p>
        </w:tc>
        <w:tc>
          <w:tcPr>
            <w:tcW w:w="3162" w:type="dxa"/>
            <w:shd w:val="clear" w:color="auto" w:fill="104F75"/>
            <w:vAlign w:val="center"/>
          </w:tcPr>
          <w:p w14:paraId="64D4F43C" w14:textId="402D3697" w:rsidR="00930336" w:rsidRPr="00B7507D" w:rsidRDefault="00930336" w:rsidP="00B7507D">
            <w:pPr>
              <w:jc w:val="center"/>
              <w:rPr>
                <w:rFonts w:cs="Arial"/>
                <w:b/>
                <w:bCs/>
                <w:color w:val="FFFFFF" w:themeColor="background1"/>
              </w:rPr>
            </w:pPr>
            <w:r w:rsidRPr="00B7507D">
              <w:rPr>
                <w:rFonts w:cs="Arial"/>
                <w:b/>
                <w:bCs/>
                <w:color w:val="FFFFFF" w:themeColor="background1"/>
              </w:rPr>
              <w:t>Average telephone interview length (minutes)</w:t>
            </w:r>
          </w:p>
        </w:tc>
      </w:tr>
      <w:tr w:rsidR="00930336" w:rsidRPr="00B7507D" w14:paraId="7E8F21EE" w14:textId="77777777" w:rsidTr="00B7507D">
        <w:tc>
          <w:tcPr>
            <w:tcW w:w="3162" w:type="dxa"/>
            <w:vMerge w:val="restart"/>
            <w:vAlign w:val="center"/>
          </w:tcPr>
          <w:p w14:paraId="21A6133F" w14:textId="34665EDA" w:rsidR="00930336" w:rsidRPr="00B7507D" w:rsidRDefault="00930336" w:rsidP="00B7507D">
            <w:pPr>
              <w:spacing w:after="0"/>
              <w:jc w:val="center"/>
              <w:rPr>
                <w:rFonts w:cs="Arial"/>
              </w:rPr>
            </w:pPr>
            <w:r w:rsidRPr="00B7507D">
              <w:rPr>
                <w:rFonts w:cs="Arial"/>
              </w:rPr>
              <w:t>Group-based providers</w:t>
            </w:r>
          </w:p>
        </w:tc>
        <w:tc>
          <w:tcPr>
            <w:tcW w:w="3162" w:type="dxa"/>
            <w:vAlign w:val="center"/>
          </w:tcPr>
          <w:p w14:paraId="7B3D2C54" w14:textId="2A17540B" w:rsidR="00930336" w:rsidRPr="00B7507D" w:rsidRDefault="00930336" w:rsidP="00B7507D">
            <w:pPr>
              <w:spacing w:after="0"/>
              <w:jc w:val="center"/>
              <w:rPr>
                <w:rFonts w:cs="Arial"/>
              </w:rPr>
            </w:pPr>
            <w:r w:rsidRPr="00B7507D">
              <w:rPr>
                <w:rFonts w:cs="Arial"/>
                <w:color w:val="000000"/>
              </w:rPr>
              <w:t>1</w:t>
            </w:r>
          </w:p>
        </w:tc>
        <w:tc>
          <w:tcPr>
            <w:tcW w:w="3162" w:type="dxa"/>
            <w:vAlign w:val="center"/>
          </w:tcPr>
          <w:p w14:paraId="74DA878D" w14:textId="5BFFE7F6" w:rsidR="00930336" w:rsidRPr="00B7507D" w:rsidRDefault="00930336" w:rsidP="00B7507D">
            <w:pPr>
              <w:spacing w:after="0"/>
              <w:jc w:val="center"/>
              <w:rPr>
                <w:rFonts w:cs="Arial"/>
              </w:rPr>
            </w:pPr>
            <w:r w:rsidRPr="00B7507D">
              <w:rPr>
                <w:rFonts w:cs="Arial"/>
                <w:color w:val="000000"/>
              </w:rPr>
              <w:t>28 mins</w:t>
            </w:r>
          </w:p>
        </w:tc>
      </w:tr>
      <w:tr w:rsidR="00930336" w:rsidRPr="00B7507D" w14:paraId="5BD4611E" w14:textId="77777777" w:rsidTr="00B7507D">
        <w:tc>
          <w:tcPr>
            <w:tcW w:w="3162" w:type="dxa"/>
            <w:vMerge/>
            <w:vAlign w:val="center"/>
          </w:tcPr>
          <w:p w14:paraId="5415B573" w14:textId="77777777" w:rsidR="00930336" w:rsidRPr="00B7507D" w:rsidRDefault="00930336" w:rsidP="00B7507D">
            <w:pPr>
              <w:spacing w:after="0"/>
              <w:jc w:val="center"/>
              <w:rPr>
                <w:rFonts w:cs="Arial"/>
              </w:rPr>
            </w:pPr>
          </w:p>
        </w:tc>
        <w:tc>
          <w:tcPr>
            <w:tcW w:w="3162" w:type="dxa"/>
            <w:vAlign w:val="center"/>
          </w:tcPr>
          <w:p w14:paraId="5FDEDEB5" w14:textId="0372AA87" w:rsidR="00930336" w:rsidRPr="00B7507D" w:rsidRDefault="00930336" w:rsidP="00B7507D">
            <w:pPr>
              <w:spacing w:after="0"/>
              <w:jc w:val="center"/>
              <w:rPr>
                <w:rFonts w:cs="Arial"/>
              </w:rPr>
            </w:pPr>
            <w:r w:rsidRPr="00B7507D">
              <w:rPr>
                <w:rFonts w:cs="Arial"/>
                <w:color w:val="000000"/>
              </w:rPr>
              <w:t>2</w:t>
            </w:r>
          </w:p>
        </w:tc>
        <w:tc>
          <w:tcPr>
            <w:tcW w:w="3162" w:type="dxa"/>
            <w:vAlign w:val="center"/>
          </w:tcPr>
          <w:p w14:paraId="0412AF1B" w14:textId="6104AE92" w:rsidR="00930336" w:rsidRPr="00B7507D" w:rsidRDefault="00930336" w:rsidP="00B7507D">
            <w:pPr>
              <w:spacing w:after="0"/>
              <w:jc w:val="center"/>
              <w:rPr>
                <w:rFonts w:cs="Arial"/>
              </w:rPr>
            </w:pPr>
            <w:r w:rsidRPr="00B7507D">
              <w:rPr>
                <w:rFonts w:cs="Arial"/>
                <w:color w:val="000000"/>
              </w:rPr>
              <w:t>30 mins</w:t>
            </w:r>
          </w:p>
        </w:tc>
      </w:tr>
      <w:tr w:rsidR="00930336" w:rsidRPr="00B7507D" w14:paraId="6BD04E3A" w14:textId="77777777" w:rsidTr="00B7507D">
        <w:tc>
          <w:tcPr>
            <w:tcW w:w="3162" w:type="dxa"/>
            <w:vMerge/>
            <w:vAlign w:val="center"/>
          </w:tcPr>
          <w:p w14:paraId="7D9EB295" w14:textId="77777777" w:rsidR="00930336" w:rsidRPr="00B7507D" w:rsidRDefault="00930336" w:rsidP="00B7507D">
            <w:pPr>
              <w:spacing w:after="0"/>
              <w:jc w:val="center"/>
              <w:rPr>
                <w:rFonts w:cs="Arial"/>
              </w:rPr>
            </w:pPr>
          </w:p>
        </w:tc>
        <w:tc>
          <w:tcPr>
            <w:tcW w:w="3162" w:type="dxa"/>
            <w:vAlign w:val="center"/>
          </w:tcPr>
          <w:p w14:paraId="4C35F38B" w14:textId="0BA9F35B" w:rsidR="00930336" w:rsidRPr="00B7507D" w:rsidRDefault="00930336" w:rsidP="00B7507D">
            <w:pPr>
              <w:spacing w:after="0"/>
              <w:jc w:val="center"/>
              <w:rPr>
                <w:rFonts w:cs="Arial"/>
              </w:rPr>
            </w:pPr>
            <w:r w:rsidRPr="00B7507D">
              <w:rPr>
                <w:rFonts w:cs="Arial"/>
                <w:color w:val="000000"/>
              </w:rPr>
              <w:t>3</w:t>
            </w:r>
          </w:p>
        </w:tc>
        <w:tc>
          <w:tcPr>
            <w:tcW w:w="3162" w:type="dxa"/>
            <w:vAlign w:val="center"/>
          </w:tcPr>
          <w:p w14:paraId="4CCCE740" w14:textId="11E99525" w:rsidR="00930336" w:rsidRPr="00B7507D" w:rsidRDefault="00930336" w:rsidP="00B7507D">
            <w:pPr>
              <w:spacing w:after="0"/>
              <w:jc w:val="center"/>
              <w:rPr>
                <w:rFonts w:cs="Arial"/>
              </w:rPr>
            </w:pPr>
            <w:r w:rsidRPr="00B7507D">
              <w:rPr>
                <w:rFonts w:cs="Arial"/>
                <w:color w:val="000000"/>
              </w:rPr>
              <w:t>32 mins</w:t>
            </w:r>
          </w:p>
        </w:tc>
      </w:tr>
      <w:tr w:rsidR="00930336" w:rsidRPr="00B7507D" w14:paraId="54E7851A" w14:textId="77777777" w:rsidTr="00B7507D">
        <w:tc>
          <w:tcPr>
            <w:tcW w:w="3162" w:type="dxa"/>
            <w:vMerge w:val="restart"/>
            <w:vAlign w:val="center"/>
          </w:tcPr>
          <w:p w14:paraId="3155E7F4" w14:textId="1542FC90" w:rsidR="00930336" w:rsidRPr="00B7507D" w:rsidRDefault="00930336" w:rsidP="00B7507D">
            <w:pPr>
              <w:spacing w:after="0"/>
              <w:jc w:val="center"/>
              <w:rPr>
                <w:rFonts w:cs="Arial"/>
              </w:rPr>
            </w:pPr>
            <w:r w:rsidRPr="00B7507D">
              <w:rPr>
                <w:rFonts w:cs="Arial"/>
              </w:rPr>
              <w:t>School-based providers</w:t>
            </w:r>
          </w:p>
        </w:tc>
        <w:tc>
          <w:tcPr>
            <w:tcW w:w="3162" w:type="dxa"/>
            <w:vAlign w:val="center"/>
          </w:tcPr>
          <w:p w14:paraId="47B0503C" w14:textId="490B70ED" w:rsidR="00930336" w:rsidRPr="00B7507D" w:rsidRDefault="00930336" w:rsidP="00B7507D">
            <w:pPr>
              <w:spacing w:after="0"/>
              <w:jc w:val="center"/>
              <w:rPr>
                <w:rFonts w:cs="Arial"/>
              </w:rPr>
            </w:pPr>
            <w:r w:rsidRPr="00B7507D">
              <w:rPr>
                <w:rFonts w:cs="Arial"/>
                <w:color w:val="000000"/>
              </w:rPr>
              <w:t>1</w:t>
            </w:r>
          </w:p>
        </w:tc>
        <w:tc>
          <w:tcPr>
            <w:tcW w:w="3162" w:type="dxa"/>
            <w:vAlign w:val="center"/>
          </w:tcPr>
          <w:p w14:paraId="5202EA68" w14:textId="56F80EAF" w:rsidR="00930336" w:rsidRPr="00B7507D" w:rsidRDefault="00930336" w:rsidP="00B7507D">
            <w:pPr>
              <w:spacing w:after="0"/>
              <w:jc w:val="center"/>
              <w:rPr>
                <w:rFonts w:cs="Arial"/>
              </w:rPr>
            </w:pPr>
            <w:r w:rsidRPr="00B7507D">
              <w:rPr>
                <w:rFonts w:cs="Arial"/>
                <w:color w:val="000000"/>
              </w:rPr>
              <w:t>32 mins</w:t>
            </w:r>
          </w:p>
        </w:tc>
      </w:tr>
      <w:tr w:rsidR="00930336" w:rsidRPr="00B7507D" w14:paraId="36B9C672" w14:textId="77777777" w:rsidTr="00B7507D">
        <w:tc>
          <w:tcPr>
            <w:tcW w:w="3162" w:type="dxa"/>
            <w:vMerge/>
            <w:vAlign w:val="center"/>
          </w:tcPr>
          <w:p w14:paraId="50EA10CF" w14:textId="77777777" w:rsidR="00930336" w:rsidRPr="00B7507D" w:rsidRDefault="00930336" w:rsidP="00B7507D">
            <w:pPr>
              <w:spacing w:after="0"/>
              <w:jc w:val="center"/>
              <w:rPr>
                <w:rFonts w:cs="Arial"/>
              </w:rPr>
            </w:pPr>
          </w:p>
        </w:tc>
        <w:tc>
          <w:tcPr>
            <w:tcW w:w="3162" w:type="dxa"/>
            <w:vAlign w:val="center"/>
          </w:tcPr>
          <w:p w14:paraId="3E93B149" w14:textId="05584092" w:rsidR="00930336" w:rsidRPr="00B7507D" w:rsidRDefault="00930336" w:rsidP="00B7507D">
            <w:pPr>
              <w:spacing w:after="0"/>
              <w:jc w:val="center"/>
              <w:rPr>
                <w:rFonts w:cs="Arial"/>
              </w:rPr>
            </w:pPr>
            <w:r w:rsidRPr="00B7507D">
              <w:rPr>
                <w:rFonts w:cs="Arial"/>
                <w:color w:val="000000"/>
              </w:rPr>
              <w:t>2</w:t>
            </w:r>
          </w:p>
        </w:tc>
        <w:tc>
          <w:tcPr>
            <w:tcW w:w="3162" w:type="dxa"/>
            <w:vAlign w:val="center"/>
          </w:tcPr>
          <w:p w14:paraId="4305206D" w14:textId="25B1D138" w:rsidR="00930336" w:rsidRPr="00B7507D" w:rsidRDefault="00930336" w:rsidP="00B7507D">
            <w:pPr>
              <w:spacing w:after="0"/>
              <w:jc w:val="center"/>
              <w:rPr>
                <w:rFonts w:cs="Arial"/>
              </w:rPr>
            </w:pPr>
            <w:r w:rsidRPr="00B7507D">
              <w:rPr>
                <w:rFonts w:cs="Arial"/>
                <w:color w:val="000000"/>
              </w:rPr>
              <w:t>33 mins</w:t>
            </w:r>
          </w:p>
        </w:tc>
      </w:tr>
      <w:tr w:rsidR="00930336" w:rsidRPr="00B7507D" w14:paraId="1B17C4DC" w14:textId="77777777" w:rsidTr="00B7507D">
        <w:tc>
          <w:tcPr>
            <w:tcW w:w="3162" w:type="dxa"/>
            <w:vMerge w:val="restart"/>
            <w:vAlign w:val="center"/>
          </w:tcPr>
          <w:p w14:paraId="0FFEDCE2" w14:textId="2463EEDD" w:rsidR="00930336" w:rsidRPr="00B7507D" w:rsidRDefault="00930336" w:rsidP="00B7507D">
            <w:pPr>
              <w:spacing w:after="0"/>
              <w:jc w:val="center"/>
              <w:rPr>
                <w:rFonts w:cs="Arial"/>
              </w:rPr>
            </w:pPr>
            <w:r w:rsidRPr="00B7507D">
              <w:rPr>
                <w:rFonts w:cs="Arial"/>
              </w:rPr>
              <w:t>Childminders</w:t>
            </w:r>
          </w:p>
        </w:tc>
        <w:tc>
          <w:tcPr>
            <w:tcW w:w="3162" w:type="dxa"/>
            <w:vAlign w:val="center"/>
          </w:tcPr>
          <w:p w14:paraId="3F6C78EF" w14:textId="31B42351" w:rsidR="00930336" w:rsidRPr="00B7507D" w:rsidRDefault="00930336" w:rsidP="00B7507D">
            <w:pPr>
              <w:spacing w:after="0"/>
              <w:jc w:val="center"/>
              <w:rPr>
                <w:rFonts w:cs="Arial"/>
              </w:rPr>
            </w:pPr>
            <w:r w:rsidRPr="00B7507D">
              <w:rPr>
                <w:rFonts w:cs="Arial"/>
                <w:color w:val="000000"/>
              </w:rPr>
              <w:t>1</w:t>
            </w:r>
          </w:p>
        </w:tc>
        <w:tc>
          <w:tcPr>
            <w:tcW w:w="3162" w:type="dxa"/>
            <w:vAlign w:val="center"/>
          </w:tcPr>
          <w:p w14:paraId="3F683075" w14:textId="66BBA953" w:rsidR="00930336" w:rsidRPr="00B7507D" w:rsidRDefault="00930336" w:rsidP="00B7507D">
            <w:pPr>
              <w:spacing w:after="0"/>
              <w:jc w:val="center"/>
              <w:rPr>
                <w:rFonts w:cs="Arial"/>
              </w:rPr>
            </w:pPr>
            <w:r w:rsidRPr="00B7507D">
              <w:rPr>
                <w:rFonts w:cs="Arial"/>
                <w:color w:val="000000"/>
              </w:rPr>
              <w:t>18 mins</w:t>
            </w:r>
          </w:p>
        </w:tc>
      </w:tr>
      <w:tr w:rsidR="00930336" w:rsidRPr="00B7507D" w14:paraId="6253E1FE" w14:textId="77777777" w:rsidTr="00B7507D">
        <w:tc>
          <w:tcPr>
            <w:tcW w:w="3162" w:type="dxa"/>
            <w:vMerge/>
            <w:vAlign w:val="center"/>
          </w:tcPr>
          <w:p w14:paraId="79E7E2EB" w14:textId="77777777" w:rsidR="00930336" w:rsidRPr="00B7507D" w:rsidRDefault="00930336" w:rsidP="00B7507D">
            <w:pPr>
              <w:spacing w:after="0"/>
              <w:jc w:val="center"/>
              <w:rPr>
                <w:rFonts w:cs="Arial"/>
              </w:rPr>
            </w:pPr>
          </w:p>
        </w:tc>
        <w:tc>
          <w:tcPr>
            <w:tcW w:w="3162" w:type="dxa"/>
            <w:vAlign w:val="center"/>
          </w:tcPr>
          <w:p w14:paraId="4FF937A6" w14:textId="485BB942" w:rsidR="00930336" w:rsidRPr="00B7507D" w:rsidRDefault="00930336" w:rsidP="00B7507D">
            <w:pPr>
              <w:spacing w:after="0"/>
              <w:jc w:val="center"/>
              <w:rPr>
                <w:rFonts w:cs="Arial"/>
              </w:rPr>
            </w:pPr>
            <w:r w:rsidRPr="00B7507D">
              <w:rPr>
                <w:rFonts w:cs="Arial"/>
                <w:color w:val="000000"/>
              </w:rPr>
              <w:t>2</w:t>
            </w:r>
          </w:p>
        </w:tc>
        <w:tc>
          <w:tcPr>
            <w:tcW w:w="3162" w:type="dxa"/>
            <w:vAlign w:val="center"/>
          </w:tcPr>
          <w:p w14:paraId="26D8B2E6" w14:textId="01DEE63B" w:rsidR="00930336" w:rsidRPr="00B7507D" w:rsidRDefault="00930336" w:rsidP="00B7507D">
            <w:pPr>
              <w:spacing w:after="0"/>
              <w:jc w:val="center"/>
              <w:rPr>
                <w:rFonts w:cs="Arial"/>
              </w:rPr>
            </w:pPr>
            <w:r w:rsidRPr="00B7507D">
              <w:rPr>
                <w:rFonts w:cs="Arial"/>
                <w:color w:val="000000"/>
              </w:rPr>
              <w:t>23 mins</w:t>
            </w:r>
          </w:p>
        </w:tc>
      </w:tr>
    </w:tbl>
    <w:p w14:paraId="47B56A0E" w14:textId="77777777" w:rsidR="00176405" w:rsidRDefault="00176405" w:rsidP="004C4B16">
      <w:pPr>
        <w:pStyle w:val="Caption"/>
        <w:keepNext/>
        <w:jc w:val="left"/>
      </w:pPr>
      <w:bookmarkStart w:id="59" w:name="_Toc121276509"/>
    </w:p>
    <w:p w14:paraId="7CDA3BA2" w14:textId="77777777" w:rsidR="00176405" w:rsidRDefault="00176405">
      <w:pPr>
        <w:suppressAutoHyphens w:val="0"/>
        <w:spacing w:after="0" w:line="240" w:lineRule="auto"/>
        <w:rPr>
          <w:b/>
          <w:bCs/>
          <w:color w:val="000000"/>
        </w:rPr>
      </w:pPr>
      <w:r>
        <w:br w:type="page"/>
      </w:r>
    </w:p>
    <w:p w14:paraId="4B72C9DB" w14:textId="65E7D795" w:rsidR="004C4B16" w:rsidRDefault="004C4B16" w:rsidP="004C4B16">
      <w:pPr>
        <w:pStyle w:val="Caption"/>
        <w:keepNext/>
        <w:jc w:val="left"/>
      </w:pPr>
      <w:r>
        <w:lastRenderedPageBreak/>
        <w:t xml:space="preserve">Table </w:t>
      </w:r>
      <w:fldSimple w:instr=" STYLEREF 1 \s ">
        <w:r w:rsidR="00E86E5B">
          <w:rPr>
            <w:noProof/>
          </w:rPr>
          <w:t>7</w:t>
        </w:r>
      </w:fldSimple>
      <w:r>
        <w:t>.</w:t>
      </w:r>
      <w:fldSimple w:instr=" SEQ Table \* ARABIC \s 1 ">
        <w:r w:rsidR="00E86E5B">
          <w:rPr>
            <w:noProof/>
          </w:rPr>
          <w:t>7</w:t>
        </w:r>
      </w:fldSimple>
      <w:r>
        <w:t xml:space="preserve"> Main SCEYP: Average (mean) web interview length by provider type and questionnaire variant</w:t>
      </w:r>
      <w:bookmarkEnd w:id="59"/>
    </w:p>
    <w:tbl>
      <w:tblPr>
        <w:tblStyle w:val="TableGrid"/>
        <w:tblW w:w="0" w:type="auto"/>
        <w:tblLook w:val="04A0" w:firstRow="1" w:lastRow="0" w:firstColumn="1" w:lastColumn="0" w:noHBand="0" w:noVBand="1"/>
      </w:tblPr>
      <w:tblGrid>
        <w:gridCol w:w="3162"/>
        <w:gridCol w:w="3162"/>
        <w:gridCol w:w="3162"/>
      </w:tblGrid>
      <w:tr w:rsidR="00A21486" w:rsidRPr="00B7507D" w14:paraId="5E921A4C" w14:textId="77777777" w:rsidTr="00B7507D">
        <w:tc>
          <w:tcPr>
            <w:tcW w:w="3162" w:type="dxa"/>
            <w:shd w:val="clear" w:color="auto" w:fill="104F75"/>
            <w:vAlign w:val="center"/>
          </w:tcPr>
          <w:p w14:paraId="274313EA" w14:textId="77777777" w:rsidR="00A21486" w:rsidRPr="00B7507D" w:rsidRDefault="00A21486" w:rsidP="00B7507D">
            <w:pPr>
              <w:spacing w:after="0"/>
              <w:jc w:val="center"/>
              <w:rPr>
                <w:rFonts w:cs="Arial"/>
                <w:b/>
                <w:bCs/>
                <w:color w:val="FFFFFF" w:themeColor="background1"/>
              </w:rPr>
            </w:pPr>
            <w:r w:rsidRPr="00B7507D">
              <w:rPr>
                <w:rFonts w:cs="Arial"/>
                <w:b/>
                <w:bCs/>
                <w:color w:val="FFFFFF" w:themeColor="background1"/>
              </w:rPr>
              <w:t>Provider type</w:t>
            </w:r>
          </w:p>
        </w:tc>
        <w:tc>
          <w:tcPr>
            <w:tcW w:w="3162" w:type="dxa"/>
            <w:shd w:val="clear" w:color="auto" w:fill="104F75"/>
            <w:vAlign w:val="center"/>
          </w:tcPr>
          <w:p w14:paraId="535FB2FA" w14:textId="77777777" w:rsidR="00A21486" w:rsidRPr="00B7507D" w:rsidRDefault="00A21486" w:rsidP="00B7507D">
            <w:pPr>
              <w:spacing w:after="0"/>
              <w:jc w:val="center"/>
              <w:rPr>
                <w:rFonts w:cs="Arial"/>
                <w:b/>
                <w:bCs/>
                <w:color w:val="FFFFFF" w:themeColor="background1"/>
              </w:rPr>
            </w:pPr>
            <w:r w:rsidRPr="00B7507D">
              <w:rPr>
                <w:rFonts w:cs="Arial"/>
                <w:b/>
                <w:bCs/>
                <w:color w:val="FFFFFF" w:themeColor="background1"/>
              </w:rPr>
              <w:t>Variant</w:t>
            </w:r>
          </w:p>
        </w:tc>
        <w:tc>
          <w:tcPr>
            <w:tcW w:w="3162" w:type="dxa"/>
            <w:shd w:val="clear" w:color="auto" w:fill="104F75"/>
            <w:vAlign w:val="center"/>
          </w:tcPr>
          <w:p w14:paraId="1961F8CA" w14:textId="09412435" w:rsidR="00A21486" w:rsidRPr="00B7507D" w:rsidRDefault="00A21486" w:rsidP="00B7507D">
            <w:pPr>
              <w:spacing w:after="0"/>
              <w:jc w:val="center"/>
              <w:rPr>
                <w:rFonts w:cs="Arial"/>
                <w:b/>
                <w:bCs/>
                <w:color w:val="FFFFFF" w:themeColor="background1"/>
              </w:rPr>
            </w:pPr>
            <w:r w:rsidRPr="00B7507D">
              <w:rPr>
                <w:rFonts w:cs="Arial"/>
                <w:b/>
                <w:bCs/>
                <w:color w:val="FFFFFF" w:themeColor="background1"/>
              </w:rPr>
              <w:t>Average web interview length (minutes)</w:t>
            </w:r>
          </w:p>
        </w:tc>
      </w:tr>
      <w:tr w:rsidR="00A21486" w:rsidRPr="00B7507D" w14:paraId="070696CE" w14:textId="77777777" w:rsidTr="00B7507D">
        <w:tc>
          <w:tcPr>
            <w:tcW w:w="3162" w:type="dxa"/>
            <w:vMerge w:val="restart"/>
            <w:vAlign w:val="center"/>
          </w:tcPr>
          <w:p w14:paraId="2607C94D" w14:textId="77777777" w:rsidR="00A21486" w:rsidRPr="00B7507D" w:rsidRDefault="00A21486" w:rsidP="00B7507D">
            <w:pPr>
              <w:spacing w:after="0"/>
              <w:jc w:val="center"/>
              <w:rPr>
                <w:rFonts w:cs="Arial"/>
              </w:rPr>
            </w:pPr>
            <w:r w:rsidRPr="00B7507D">
              <w:rPr>
                <w:rFonts w:cs="Arial"/>
              </w:rPr>
              <w:t>Group-based providers</w:t>
            </w:r>
          </w:p>
        </w:tc>
        <w:tc>
          <w:tcPr>
            <w:tcW w:w="3162" w:type="dxa"/>
            <w:vAlign w:val="center"/>
          </w:tcPr>
          <w:p w14:paraId="13C253D6" w14:textId="5562A479" w:rsidR="00A21486" w:rsidRPr="00B7507D" w:rsidRDefault="00A21486" w:rsidP="00B7507D">
            <w:pPr>
              <w:spacing w:after="0"/>
              <w:jc w:val="center"/>
              <w:rPr>
                <w:rFonts w:cs="Arial"/>
              </w:rPr>
            </w:pPr>
            <w:r w:rsidRPr="00B7507D">
              <w:rPr>
                <w:rFonts w:cs="Arial"/>
                <w:color w:val="000000"/>
              </w:rPr>
              <w:t>1</w:t>
            </w:r>
          </w:p>
        </w:tc>
        <w:tc>
          <w:tcPr>
            <w:tcW w:w="3162" w:type="dxa"/>
            <w:vAlign w:val="center"/>
          </w:tcPr>
          <w:p w14:paraId="2116E973" w14:textId="49B68574" w:rsidR="00A21486" w:rsidRPr="00B7507D" w:rsidRDefault="00A21486" w:rsidP="00B7507D">
            <w:pPr>
              <w:spacing w:after="0"/>
              <w:jc w:val="center"/>
              <w:rPr>
                <w:rFonts w:cs="Arial"/>
              </w:rPr>
            </w:pPr>
            <w:r w:rsidRPr="00B7507D">
              <w:rPr>
                <w:rFonts w:cs="Arial"/>
                <w:color w:val="000000"/>
              </w:rPr>
              <w:t>29 mins</w:t>
            </w:r>
          </w:p>
        </w:tc>
      </w:tr>
      <w:tr w:rsidR="00A21486" w:rsidRPr="00B7507D" w14:paraId="24561950" w14:textId="77777777" w:rsidTr="00B7507D">
        <w:tc>
          <w:tcPr>
            <w:tcW w:w="3162" w:type="dxa"/>
            <w:vMerge/>
            <w:vAlign w:val="center"/>
          </w:tcPr>
          <w:p w14:paraId="22D40EE4" w14:textId="77777777" w:rsidR="00A21486" w:rsidRPr="00B7507D" w:rsidRDefault="00A21486" w:rsidP="00B7507D">
            <w:pPr>
              <w:spacing w:after="0"/>
              <w:jc w:val="center"/>
              <w:rPr>
                <w:rFonts w:cs="Arial"/>
              </w:rPr>
            </w:pPr>
          </w:p>
        </w:tc>
        <w:tc>
          <w:tcPr>
            <w:tcW w:w="3162" w:type="dxa"/>
            <w:vAlign w:val="center"/>
          </w:tcPr>
          <w:p w14:paraId="3C4C0131" w14:textId="4B1965C1" w:rsidR="00A21486" w:rsidRPr="00B7507D" w:rsidRDefault="00A21486" w:rsidP="00B7507D">
            <w:pPr>
              <w:spacing w:after="0"/>
              <w:jc w:val="center"/>
              <w:rPr>
                <w:rFonts w:cs="Arial"/>
              </w:rPr>
            </w:pPr>
            <w:r w:rsidRPr="00B7507D">
              <w:rPr>
                <w:rFonts w:cs="Arial"/>
                <w:color w:val="000000"/>
              </w:rPr>
              <w:t>2</w:t>
            </w:r>
          </w:p>
        </w:tc>
        <w:tc>
          <w:tcPr>
            <w:tcW w:w="3162" w:type="dxa"/>
            <w:vAlign w:val="center"/>
          </w:tcPr>
          <w:p w14:paraId="4AD68FC3" w14:textId="400BAA12" w:rsidR="00A21486" w:rsidRPr="00B7507D" w:rsidRDefault="00A21486" w:rsidP="00B7507D">
            <w:pPr>
              <w:spacing w:after="0"/>
              <w:jc w:val="center"/>
              <w:rPr>
                <w:rFonts w:cs="Arial"/>
              </w:rPr>
            </w:pPr>
            <w:r w:rsidRPr="00B7507D">
              <w:rPr>
                <w:rFonts w:cs="Arial"/>
                <w:color w:val="000000"/>
              </w:rPr>
              <w:t>28 mins</w:t>
            </w:r>
          </w:p>
        </w:tc>
      </w:tr>
      <w:tr w:rsidR="00A21486" w:rsidRPr="00B7507D" w14:paraId="0C345E6F" w14:textId="77777777" w:rsidTr="00B7507D">
        <w:tc>
          <w:tcPr>
            <w:tcW w:w="3162" w:type="dxa"/>
            <w:vMerge/>
            <w:vAlign w:val="center"/>
          </w:tcPr>
          <w:p w14:paraId="1615D401" w14:textId="77777777" w:rsidR="00A21486" w:rsidRPr="00B7507D" w:rsidRDefault="00A21486" w:rsidP="00B7507D">
            <w:pPr>
              <w:spacing w:after="0"/>
              <w:jc w:val="center"/>
              <w:rPr>
                <w:rFonts w:cs="Arial"/>
              </w:rPr>
            </w:pPr>
          </w:p>
        </w:tc>
        <w:tc>
          <w:tcPr>
            <w:tcW w:w="3162" w:type="dxa"/>
            <w:vAlign w:val="center"/>
          </w:tcPr>
          <w:p w14:paraId="5E72D7D8" w14:textId="7765113D" w:rsidR="00A21486" w:rsidRPr="00B7507D" w:rsidRDefault="00A21486" w:rsidP="00B7507D">
            <w:pPr>
              <w:spacing w:after="0"/>
              <w:jc w:val="center"/>
              <w:rPr>
                <w:rFonts w:cs="Arial"/>
              </w:rPr>
            </w:pPr>
            <w:r w:rsidRPr="00B7507D">
              <w:rPr>
                <w:rFonts w:cs="Arial"/>
                <w:color w:val="000000"/>
              </w:rPr>
              <w:t>3</w:t>
            </w:r>
          </w:p>
        </w:tc>
        <w:tc>
          <w:tcPr>
            <w:tcW w:w="3162" w:type="dxa"/>
            <w:vAlign w:val="center"/>
          </w:tcPr>
          <w:p w14:paraId="76CF5D1F" w14:textId="457F38E1" w:rsidR="00A21486" w:rsidRPr="00B7507D" w:rsidRDefault="00A21486" w:rsidP="00B7507D">
            <w:pPr>
              <w:spacing w:after="0"/>
              <w:jc w:val="center"/>
              <w:rPr>
                <w:rFonts w:cs="Arial"/>
              </w:rPr>
            </w:pPr>
            <w:r w:rsidRPr="00B7507D">
              <w:rPr>
                <w:rFonts w:cs="Arial"/>
                <w:color w:val="000000"/>
              </w:rPr>
              <w:t>32 mins</w:t>
            </w:r>
          </w:p>
        </w:tc>
      </w:tr>
      <w:tr w:rsidR="00A21486" w:rsidRPr="00B7507D" w14:paraId="5ACCA616" w14:textId="77777777" w:rsidTr="00B7507D">
        <w:tc>
          <w:tcPr>
            <w:tcW w:w="3162" w:type="dxa"/>
            <w:vMerge w:val="restart"/>
            <w:vAlign w:val="center"/>
          </w:tcPr>
          <w:p w14:paraId="501778A7" w14:textId="77777777" w:rsidR="00A21486" w:rsidRPr="00B7507D" w:rsidRDefault="00A21486" w:rsidP="00B7507D">
            <w:pPr>
              <w:spacing w:after="0"/>
              <w:jc w:val="center"/>
              <w:rPr>
                <w:rFonts w:cs="Arial"/>
              </w:rPr>
            </w:pPr>
            <w:r w:rsidRPr="00B7507D">
              <w:rPr>
                <w:rFonts w:cs="Arial"/>
              </w:rPr>
              <w:t>School-based providers</w:t>
            </w:r>
          </w:p>
        </w:tc>
        <w:tc>
          <w:tcPr>
            <w:tcW w:w="3162" w:type="dxa"/>
            <w:vAlign w:val="center"/>
          </w:tcPr>
          <w:p w14:paraId="2F7C7E94" w14:textId="2875B3F5" w:rsidR="00A21486" w:rsidRPr="00B7507D" w:rsidRDefault="00A21486" w:rsidP="00B7507D">
            <w:pPr>
              <w:spacing w:after="0"/>
              <w:jc w:val="center"/>
              <w:rPr>
                <w:rFonts w:cs="Arial"/>
              </w:rPr>
            </w:pPr>
            <w:r w:rsidRPr="00B7507D">
              <w:rPr>
                <w:rFonts w:cs="Arial"/>
                <w:color w:val="000000"/>
              </w:rPr>
              <w:t>1</w:t>
            </w:r>
          </w:p>
        </w:tc>
        <w:tc>
          <w:tcPr>
            <w:tcW w:w="3162" w:type="dxa"/>
            <w:vAlign w:val="center"/>
          </w:tcPr>
          <w:p w14:paraId="5610BA6C" w14:textId="0D6CD32A" w:rsidR="00A21486" w:rsidRPr="00B7507D" w:rsidRDefault="00A21486" w:rsidP="00B7507D">
            <w:pPr>
              <w:spacing w:after="0"/>
              <w:jc w:val="center"/>
              <w:rPr>
                <w:rFonts w:cs="Arial"/>
              </w:rPr>
            </w:pPr>
            <w:r w:rsidRPr="00B7507D">
              <w:rPr>
                <w:rFonts w:cs="Arial"/>
                <w:color w:val="000000"/>
              </w:rPr>
              <w:t>31 mins</w:t>
            </w:r>
          </w:p>
        </w:tc>
      </w:tr>
      <w:tr w:rsidR="00A21486" w:rsidRPr="00B7507D" w14:paraId="15FF3974" w14:textId="77777777" w:rsidTr="00B7507D">
        <w:tc>
          <w:tcPr>
            <w:tcW w:w="3162" w:type="dxa"/>
            <w:vMerge/>
            <w:vAlign w:val="center"/>
          </w:tcPr>
          <w:p w14:paraId="780C868F" w14:textId="77777777" w:rsidR="00A21486" w:rsidRPr="00B7507D" w:rsidRDefault="00A21486" w:rsidP="00B7507D">
            <w:pPr>
              <w:spacing w:after="0"/>
              <w:jc w:val="center"/>
              <w:rPr>
                <w:rFonts w:cs="Arial"/>
              </w:rPr>
            </w:pPr>
          </w:p>
        </w:tc>
        <w:tc>
          <w:tcPr>
            <w:tcW w:w="3162" w:type="dxa"/>
            <w:vAlign w:val="center"/>
          </w:tcPr>
          <w:p w14:paraId="139323B9" w14:textId="0FF68640" w:rsidR="00A21486" w:rsidRPr="00B7507D" w:rsidRDefault="00A21486" w:rsidP="00B7507D">
            <w:pPr>
              <w:spacing w:after="0"/>
              <w:jc w:val="center"/>
              <w:rPr>
                <w:rFonts w:cs="Arial"/>
              </w:rPr>
            </w:pPr>
            <w:r w:rsidRPr="00B7507D">
              <w:rPr>
                <w:rFonts w:cs="Arial"/>
                <w:color w:val="000000"/>
              </w:rPr>
              <w:t>2</w:t>
            </w:r>
          </w:p>
        </w:tc>
        <w:tc>
          <w:tcPr>
            <w:tcW w:w="3162" w:type="dxa"/>
            <w:vAlign w:val="center"/>
          </w:tcPr>
          <w:p w14:paraId="0ECE28C8" w14:textId="4697F3C6" w:rsidR="00A21486" w:rsidRPr="00B7507D" w:rsidRDefault="00A21486" w:rsidP="00B7507D">
            <w:pPr>
              <w:spacing w:after="0"/>
              <w:jc w:val="center"/>
              <w:rPr>
                <w:rFonts w:cs="Arial"/>
              </w:rPr>
            </w:pPr>
            <w:r w:rsidRPr="00B7507D">
              <w:rPr>
                <w:rFonts w:cs="Arial"/>
                <w:color w:val="000000"/>
              </w:rPr>
              <w:t>31 mins</w:t>
            </w:r>
          </w:p>
        </w:tc>
      </w:tr>
      <w:tr w:rsidR="00A21486" w:rsidRPr="00B7507D" w14:paraId="5F8347A7" w14:textId="77777777" w:rsidTr="00B7507D">
        <w:tc>
          <w:tcPr>
            <w:tcW w:w="3162" w:type="dxa"/>
            <w:vMerge w:val="restart"/>
            <w:vAlign w:val="center"/>
          </w:tcPr>
          <w:p w14:paraId="7B4BE4D7" w14:textId="77777777" w:rsidR="00A21486" w:rsidRPr="00B7507D" w:rsidRDefault="00A21486" w:rsidP="00B7507D">
            <w:pPr>
              <w:spacing w:after="0"/>
              <w:jc w:val="center"/>
              <w:rPr>
                <w:rFonts w:cs="Arial"/>
              </w:rPr>
            </w:pPr>
            <w:r w:rsidRPr="00B7507D">
              <w:rPr>
                <w:rFonts w:cs="Arial"/>
              </w:rPr>
              <w:t>Childminders</w:t>
            </w:r>
          </w:p>
        </w:tc>
        <w:tc>
          <w:tcPr>
            <w:tcW w:w="3162" w:type="dxa"/>
            <w:vAlign w:val="center"/>
          </w:tcPr>
          <w:p w14:paraId="2996F3CF" w14:textId="32F568E5" w:rsidR="00A21486" w:rsidRPr="00B7507D" w:rsidRDefault="00A21486" w:rsidP="00B7507D">
            <w:pPr>
              <w:spacing w:after="0"/>
              <w:jc w:val="center"/>
              <w:rPr>
                <w:rFonts w:cs="Arial"/>
              </w:rPr>
            </w:pPr>
            <w:r w:rsidRPr="00B7507D">
              <w:rPr>
                <w:rFonts w:cs="Arial"/>
                <w:color w:val="000000"/>
              </w:rPr>
              <w:t>1</w:t>
            </w:r>
          </w:p>
        </w:tc>
        <w:tc>
          <w:tcPr>
            <w:tcW w:w="3162" w:type="dxa"/>
            <w:vAlign w:val="center"/>
          </w:tcPr>
          <w:p w14:paraId="1F140EAA" w14:textId="408E33AB" w:rsidR="00A21486" w:rsidRPr="00B7507D" w:rsidRDefault="00A21486" w:rsidP="00B7507D">
            <w:pPr>
              <w:spacing w:after="0"/>
              <w:jc w:val="center"/>
              <w:rPr>
                <w:rFonts w:cs="Arial"/>
              </w:rPr>
            </w:pPr>
            <w:r w:rsidRPr="00B7507D">
              <w:rPr>
                <w:rFonts w:cs="Arial"/>
                <w:color w:val="000000"/>
              </w:rPr>
              <w:t>15 mins</w:t>
            </w:r>
          </w:p>
        </w:tc>
      </w:tr>
      <w:tr w:rsidR="00A21486" w:rsidRPr="00B7507D" w14:paraId="171CF988" w14:textId="77777777" w:rsidTr="00B7507D">
        <w:tc>
          <w:tcPr>
            <w:tcW w:w="3162" w:type="dxa"/>
            <w:vMerge/>
            <w:vAlign w:val="center"/>
          </w:tcPr>
          <w:p w14:paraId="4A60BED7" w14:textId="77777777" w:rsidR="00A21486" w:rsidRPr="00B7507D" w:rsidRDefault="00A21486" w:rsidP="00B7507D">
            <w:pPr>
              <w:spacing w:after="0"/>
              <w:jc w:val="center"/>
              <w:rPr>
                <w:rFonts w:cs="Arial"/>
              </w:rPr>
            </w:pPr>
          </w:p>
        </w:tc>
        <w:tc>
          <w:tcPr>
            <w:tcW w:w="3162" w:type="dxa"/>
            <w:vAlign w:val="center"/>
          </w:tcPr>
          <w:p w14:paraId="7C860A87" w14:textId="68181BE6" w:rsidR="00A21486" w:rsidRPr="00B7507D" w:rsidRDefault="00A21486" w:rsidP="00B7507D">
            <w:pPr>
              <w:spacing w:after="0"/>
              <w:jc w:val="center"/>
              <w:rPr>
                <w:rFonts w:cs="Arial"/>
              </w:rPr>
            </w:pPr>
            <w:r w:rsidRPr="00B7507D">
              <w:rPr>
                <w:rFonts w:cs="Arial"/>
                <w:color w:val="000000"/>
              </w:rPr>
              <w:t>2</w:t>
            </w:r>
          </w:p>
        </w:tc>
        <w:tc>
          <w:tcPr>
            <w:tcW w:w="3162" w:type="dxa"/>
            <w:vAlign w:val="center"/>
          </w:tcPr>
          <w:p w14:paraId="3D4EE7BC" w14:textId="2DB2CE6A" w:rsidR="00A21486" w:rsidRPr="00B7507D" w:rsidRDefault="00A21486" w:rsidP="00B7507D">
            <w:pPr>
              <w:spacing w:after="0"/>
              <w:jc w:val="center"/>
              <w:rPr>
                <w:rFonts w:cs="Arial"/>
              </w:rPr>
            </w:pPr>
            <w:r w:rsidRPr="00B7507D">
              <w:rPr>
                <w:rFonts w:cs="Arial"/>
                <w:color w:val="000000"/>
              </w:rPr>
              <w:t>24 mins</w:t>
            </w:r>
          </w:p>
        </w:tc>
      </w:tr>
    </w:tbl>
    <w:p w14:paraId="50618989" w14:textId="5240C869" w:rsidR="00A21486" w:rsidRDefault="0027622D" w:rsidP="00176405">
      <w:pPr>
        <w:pStyle w:val="Heading2"/>
      </w:pPr>
      <w:bookmarkStart w:id="60" w:name="_Toc121740641"/>
      <w:r>
        <w:t xml:space="preserve">7.3 </w:t>
      </w:r>
      <w:r w:rsidR="00A21486">
        <w:t>Short SCEYP: Response</w:t>
      </w:r>
      <w:bookmarkEnd w:id="60"/>
    </w:p>
    <w:p w14:paraId="20DC49F7" w14:textId="7F6994D1" w:rsidR="00A21486" w:rsidRDefault="00A21486" w:rsidP="00A21486">
      <w:r>
        <w:t xml:space="preserve">The total issued sample for the short SCEYP was </w:t>
      </w:r>
      <w:r w:rsidR="006852C5">
        <w:t>31,311; 7,743 GBPs, 1,838 SBPs, and 21,730 childminders.</w:t>
      </w:r>
    </w:p>
    <w:p w14:paraId="107F0905" w14:textId="7584F605" w:rsidR="006852C5" w:rsidRPr="00E86E5B" w:rsidRDefault="006852C5" w:rsidP="0027622D">
      <w:pPr>
        <w:rPr>
          <w:rFonts w:cs="Arial"/>
          <w:b/>
          <w:bCs/>
          <w:color w:val="000000"/>
        </w:rPr>
      </w:pPr>
      <w:r>
        <w:t>In total, there were 6,566 interviews achieved; 1,805 from GBPs, 461 from SBPs, and 4</w:t>
      </w:r>
      <w:r w:rsidR="00996292">
        <w:t>,</w:t>
      </w:r>
      <w:r>
        <w:t>300 from childminders.</w:t>
      </w:r>
      <w:r w:rsidR="00244E0C">
        <w:rPr>
          <w:rStyle w:val="FootnoteReference"/>
        </w:rPr>
        <w:footnoteReference w:id="18"/>
      </w:r>
      <w:r>
        <w:t xml:space="preserve"> </w:t>
      </w:r>
      <w:r w:rsidR="004C4B16">
        <w:fldChar w:fldCharType="begin"/>
      </w:r>
      <w:r w:rsidR="004C4B16">
        <w:instrText xml:space="preserve"> REF _Ref121276261 \h </w:instrText>
      </w:r>
      <w:r w:rsidR="0027622D">
        <w:instrText xml:space="preserve"> \* MERGEFORMAT </w:instrText>
      </w:r>
      <w:r w:rsidR="004C4B16">
        <w:fldChar w:fldCharType="separate"/>
      </w:r>
      <w:r w:rsidR="00E86E5B">
        <w:t xml:space="preserve">Table </w:t>
      </w:r>
      <w:r w:rsidR="00E86E5B">
        <w:rPr>
          <w:noProof/>
        </w:rPr>
        <w:t>7</w:t>
      </w:r>
      <w:r w:rsidR="00E86E5B">
        <w:t>.</w:t>
      </w:r>
      <w:r w:rsidR="00E86E5B">
        <w:rPr>
          <w:noProof/>
        </w:rPr>
        <w:t>8</w:t>
      </w:r>
      <w:r w:rsidR="004C4B16">
        <w:fldChar w:fldCharType="end"/>
      </w:r>
      <w:r w:rsidR="004C4B16">
        <w:t xml:space="preserve"> </w:t>
      </w:r>
      <w:r>
        <w:t xml:space="preserve">displays the outcomes and response rates achieved for the whole sample, and by provider type. It was not possible to estimate eligibility rates given online and postal modes of data collection, so response rates were calculated based on the whole issued sample (i.e. they assume that all sampled providers were eligible). The breakdown of completions by mode (web vs postal) is shown in </w:t>
      </w:r>
      <w:r w:rsidR="004C4B16">
        <w:fldChar w:fldCharType="begin"/>
      </w:r>
      <w:r w:rsidR="004C4B16">
        <w:instrText xml:space="preserve"> REF _Ref121276291 \h </w:instrText>
      </w:r>
      <w:r w:rsidR="0027622D">
        <w:instrText xml:space="preserve"> \* MERGEFORMAT </w:instrText>
      </w:r>
      <w:r w:rsidR="004C4B16">
        <w:fldChar w:fldCharType="separate"/>
      </w:r>
      <w:r w:rsidR="00E86E5B" w:rsidRPr="00B7507D">
        <w:rPr>
          <w:rFonts w:cs="Arial"/>
        </w:rPr>
        <w:t xml:space="preserve">Table </w:t>
      </w:r>
      <w:r w:rsidR="00E86E5B">
        <w:rPr>
          <w:rFonts w:cs="Arial"/>
          <w:noProof/>
        </w:rPr>
        <w:t>7</w:t>
      </w:r>
      <w:r w:rsidR="00E86E5B" w:rsidRPr="00B7507D">
        <w:rPr>
          <w:rFonts w:cs="Arial"/>
        </w:rPr>
        <w:t>.</w:t>
      </w:r>
      <w:r w:rsidR="00E86E5B">
        <w:rPr>
          <w:rFonts w:cs="Arial"/>
          <w:noProof/>
        </w:rPr>
        <w:t>9</w:t>
      </w:r>
      <w:r w:rsidR="004C4B16">
        <w:fldChar w:fldCharType="end"/>
      </w:r>
      <w:r>
        <w:t>.</w:t>
      </w:r>
    </w:p>
    <w:p w14:paraId="0C17398F" w14:textId="5D5E1402" w:rsidR="005A35BD" w:rsidRDefault="005A35BD" w:rsidP="005A35BD">
      <w:pPr>
        <w:pStyle w:val="Caption"/>
        <w:keepNext/>
        <w:jc w:val="left"/>
      </w:pPr>
      <w:bookmarkStart w:id="61" w:name="_Ref121276261"/>
      <w:bookmarkStart w:id="62" w:name="_Toc121276510"/>
      <w:r>
        <w:t xml:space="preserve">Table </w:t>
      </w:r>
      <w:fldSimple w:instr=" STYLEREF 1 \s ">
        <w:r w:rsidR="00E86E5B">
          <w:rPr>
            <w:noProof/>
          </w:rPr>
          <w:t>7</w:t>
        </w:r>
      </w:fldSimple>
      <w:r w:rsidR="004C4B16">
        <w:t>.</w:t>
      </w:r>
      <w:fldSimple w:instr=" SEQ Table \* ARABIC \s 1 ">
        <w:r w:rsidR="00E86E5B">
          <w:rPr>
            <w:noProof/>
          </w:rPr>
          <w:t>8</w:t>
        </w:r>
      </w:fldSimple>
      <w:bookmarkEnd w:id="61"/>
      <w:r>
        <w:t xml:space="preserve"> Short SCEYP response rates: Whole sample by provider type</w:t>
      </w:r>
      <w:bookmarkEnd w:id="62"/>
    </w:p>
    <w:tbl>
      <w:tblPr>
        <w:tblStyle w:val="TableGrid"/>
        <w:tblW w:w="0" w:type="auto"/>
        <w:tblLook w:val="04A0" w:firstRow="1" w:lastRow="0" w:firstColumn="1" w:lastColumn="0" w:noHBand="0" w:noVBand="1"/>
      </w:tblPr>
      <w:tblGrid>
        <w:gridCol w:w="1897"/>
        <w:gridCol w:w="1897"/>
        <w:gridCol w:w="1897"/>
        <w:gridCol w:w="1897"/>
        <w:gridCol w:w="1898"/>
      </w:tblGrid>
      <w:tr w:rsidR="005A35BD" w:rsidRPr="00B7507D" w14:paraId="18EF11F0" w14:textId="77777777" w:rsidTr="00B717F9">
        <w:tc>
          <w:tcPr>
            <w:tcW w:w="1897" w:type="dxa"/>
            <w:shd w:val="clear" w:color="auto" w:fill="104F75"/>
          </w:tcPr>
          <w:p w14:paraId="2ED9D2F1" w14:textId="77777777" w:rsidR="005A35BD" w:rsidRPr="00B7507D" w:rsidRDefault="005A35BD" w:rsidP="00A21486">
            <w:pPr>
              <w:rPr>
                <w:rFonts w:cs="Arial"/>
                <w:b/>
                <w:bCs/>
                <w:color w:val="FFFFFF" w:themeColor="background1"/>
              </w:rPr>
            </w:pPr>
          </w:p>
        </w:tc>
        <w:tc>
          <w:tcPr>
            <w:tcW w:w="1897" w:type="dxa"/>
            <w:shd w:val="clear" w:color="auto" w:fill="104F75"/>
            <w:vAlign w:val="center"/>
          </w:tcPr>
          <w:p w14:paraId="757E3D44" w14:textId="12DF9BEC" w:rsidR="005A35BD" w:rsidRPr="00B7507D" w:rsidRDefault="005A35BD" w:rsidP="00B717F9">
            <w:pPr>
              <w:jc w:val="center"/>
              <w:rPr>
                <w:rFonts w:cs="Arial"/>
                <w:b/>
                <w:bCs/>
                <w:color w:val="FFFFFF" w:themeColor="background1"/>
              </w:rPr>
            </w:pPr>
            <w:r w:rsidRPr="00B7507D">
              <w:rPr>
                <w:rFonts w:cs="Arial"/>
                <w:b/>
                <w:bCs/>
                <w:color w:val="FFFFFF" w:themeColor="background1"/>
              </w:rPr>
              <w:t>Group-based providers</w:t>
            </w:r>
          </w:p>
        </w:tc>
        <w:tc>
          <w:tcPr>
            <w:tcW w:w="1897" w:type="dxa"/>
            <w:shd w:val="clear" w:color="auto" w:fill="104F75"/>
            <w:vAlign w:val="center"/>
          </w:tcPr>
          <w:p w14:paraId="0701521E" w14:textId="342D3D5A" w:rsidR="005A35BD" w:rsidRPr="00B7507D" w:rsidRDefault="005A35BD" w:rsidP="00B717F9">
            <w:pPr>
              <w:jc w:val="center"/>
              <w:rPr>
                <w:rFonts w:cs="Arial"/>
                <w:b/>
                <w:bCs/>
                <w:color w:val="FFFFFF" w:themeColor="background1"/>
              </w:rPr>
            </w:pPr>
            <w:r w:rsidRPr="00B7507D">
              <w:rPr>
                <w:rFonts w:cs="Arial"/>
                <w:b/>
                <w:bCs/>
                <w:color w:val="FFFFFF" w:themeColor="background1"/>
              </w:rPr>
              <w:t>School-based providers</w:t>
            </w:r>
          </w:p>
        </w:tc>
        <w:tc>
          <w:tcPr>
            <w:tcW w:w="1897" w:type="dxa"/>
            <w:shd w:val="clear" w:color="auto" w:fill="104F75"/>
            <w:vAlign w:val="center"/>
          </w:tcPr>
          <w:p w14:paraId="58B7F87A" w14:textId="27255C93" w:rsidR="005A35BD" w:rsidRPr="00B7507D" w:rsidRDefault="005A35BD" w:rsidP="00B717F9">
            <w:pPr>
              <w:jc w:val="center"/>
              <w:rPr>
                <w:rFonts w:cs="Arial"/>
                <w:b/>
                <w:bCs/>
                <w:color w:val="FFFFFF" w:themeColor="background1"/>
              </w:rPr>
            </w:pPr>
            <w:r w:rsidRPr="00B7507D">
              <w:rPr>
                <w:rFonts w:cs="Arial"/>
                <w:b/>
                <w:bCs/>
                <w:color w:val="FFFFFF" w:themeColor="background1"/>
              </w:rPr>
              <w:t>Childminders</w:t>
            </w:r>
          </w:p>
        </w:tc>
        <w:tc>
          <w:tcPr>
            <w:tcW w:w="1898" w:type="dxa"/>
            <w:shd w:val="clear" w:color="auto" w:fill="104F75"/>
            <w:vAlign w:val="center"/>
          </w:tcPr>
          <w:p w14:paraId="24C44746" w14:textId="1CA126B3" w:rsidR="005A35BD" w:rsidRPr="00B7507D" w:rsidRDefault="005A35BD" w:rsidP="00B717F9">
            <w:pPr>
              <w:jc w:val="center"/>
              <w:rPr>
                <w:rFonts w:cs="Arial"/>
                <w:b/>
                <w:bCs/>
                <w:color w:val="FFFFFF" w:themeColor="background1"/>
              </w:rPr>
            </w:pPr>
            <w:r w:rsidRPr="00B7507D">
              <w:rPr>
                <w:rFonts w:cs="Arial"/>
                <w:b/>
                <w:bCs/>
                <w:color w:val="FFFFFF" w:themeColor="background1"/>
              </w:rPr>
              <w:t>Total</w:t>
            </w:r>
          </w:p>
        </w:tc>
      </w:tr>
      <w:tr w:rsidR="005A35BD" w:rsidRPr="00B7507D" w14:paraId="3DBFA33E" w14:textId="77777777" w:rsidTr="00B717F9">
        <w:tc>
          <w:tcPr>
            <w:tcW w:w="1897" w:type="dxa"/>
          </w:tcPr>
          <w:p w14:paraId="268FDEEF" w14:textId="0F8B40B3" w:rsidR="005A35BD" w:rsidRPr="00B7507D" w:rsidRDefault="005A35BD" w:rsidP="005A35BD">
            <w:pPr>
              <w:rPr>
                <w:rFonts w:cs="Arial"/>
                <w:b/>
                <w:bCs/>
              </w:rPr>
            </w:pPr>
            <w:r w:rsidRPr="00B7507D">
              <w:rPr>
                <w:rFonts w:cs="Arial"/>
                <w:b/>
                <w:bCs/>
              </w:rPr>
              <w:t>Issued sample</w:t>
            </w:r>
          </w:p>
        </w:tc>
        <w:tc>
          <w:tcPr>
            <w:tcW w:w="1897" w:type="dxa"/>
            <w:vAlign w:val="center"/>
          </w:tcPr>
          <w:p w14:paraId="786839E2" w14:textId="58DB22E5" w:rsidR="005A35BD" w:rsidRPr="00B7507D" w:rsidRDefault="005A35BD" w:rsidP="00B717F9">
            <w:pPr>
              <w:jc w:val="center"/>
              <w:rPr>
                <w:rFonts w:cs="Arial"/>
              </w:rPr>
            </w:pPr>
            <w:r w:rsidRPr="00B7507D">
              <w:rPr>
                <w:rFonts w:cs="Arial"/>
                <w:color w:val="000000"/>
              </w:rPr>
              <w:t>7</w:t>
            </w:r>
            <w:r w:rsidR="00B7507D">
              <w:rPr>
                <w:rFonts w:cs="Arial"/>
                <w:color w:val="000000"/>
              </w:rPr>
              <w:t>,</w:t>
            </w:r>
            <w:r w:rsidRPr="00B7507D">
              <w:rPr>
                <w:rFonts w:cs="Arial"/>
                <w:color w:val="000000"/>
              </w:rPr>
              <w:t>743</w:t>
            </w:r>
          </w:p>
        </w:tc>
        <w:tc>
          <w:tcPr>
            <w:tcW w:w="1897" w:type="dxa"/>
            <w:vAlign w:val="center"/>
          </w:tcPr>
          <w:p w14:paraId="518182BE" w14:textId="4F59F045" w:rsidR="005A35BD" w:rsidRPr="00B7507D" w:rsidRDefault="005A35BD" w:rsidP="00B717F9">
            <w:pPr>
              <w:jc w:val="center"/>
              <w:rPr>
                <w:rFonts w:cs="Arial"/>
              </w:rPr>
            </w:pPr>
            <w:r w:rsidRPr="00B7507D">
              <w:rPr>
                <w:rFonts w:cs="Arial"/>
                <w:color w:val="000000"/>
              </w:rPr>
              <w:t>1</w:t>
            </w:r>
            <w:r w:rsidR="00B7507D">
              <w:rPr>
                <w:rFonts w:cs="Arial"/>
                <w:color w:val="000000"/>
              </w:rPr>
              <w:t>,</w:t>
            </w:r>
            <w:r w:rsidRPr="00B7507D">
              <w:rPr>
                <w:rFonts w:cs="Arial"/>
                <w:color w:val="000000"/>
              </w:rPr>
              <w:t>838</w:t>
            </w:r>
          </w:p>
        </w:tc>
        <w:tc>
          <w:tcPr>
            <w:tcW w:w="1897" w:type="dxa"/>
            <w:vAlign w:val="center"/>
          </w:tcPr>
          <w:p w14:paraId="7081A5BC" w14:textId="1D8C0D72" w:rsidR="005A35BD" w:rsidRPr="00B7507D" w:rsidRDefault="005A35BD" w:rsidP="00B717F9">
            <w:pPr>
              <w:jc w:val="center"/>
              <w:rPr>
                <w:rFonts w:cs="Arial"/>
              </w:rPr>
            </w:pPr>
            <w:r w:rsidRPr="00B7507D">
              <w:rPr>
                <w:rFonts w:cs="Arial"/>
                <w:color w:val="000000"/>
              </w:rPr>
              <w:t>21</w:t>
            </w:r>
            <w:r w:rsidR="00B7507D">
              <w:rPr>
                <w:rFonts w:cs="Arial"/>
                <w:color w:val="000000"/>
              </w:rPr>
              <w:t>,</w:t>
            </w:r>
            <w:r w:rsidRPr="00B7507D">
              <w:rPr>
                <w:rFonts w:cs="Arial"/>
                <w:color w:val="000000"/>
              </w:rPr>
              <w:t>730</w:t>
            </w:r>
          </w:p>
        </w:tc>
        <w:tc>
          <w:tcPr>
            <w:tcW w:w="1898" w:type="dxa"/>
            <w:vAlign w:val="center"/>
          </w:tcPr>
          <w:p w14:paraId="38C02106" w14:textId="465DF8C1" w:rsidR="005A35BD" w:rsidRPr="00B7507D" w:rsidRDefault="005A35BD" w:rsidP="00B717F9">
            <w:pPr>
              <w:jc w:val="center"/>
              <w:rPr>
                <w:rFonts w:cs="Arial"/>
              </w:rPr>
            </w:pPr>
            <w:r w:rsidRPr="00B7507D">
              <w:rPr>
                <w:rFonts w:cs="Arial"/>
                <w:color w:val="000000"/>
              </w:rPr>
              <w:t>31</w:t>
            </w:r>
            <w:r w:rsidR="00B7507D">
              <w:rPr>
                <w:rFonts w:cs="Arial"/>
                <w:color w:val="000000"/>
              </w:rPr>
              <w:t>,</w:t>
            </w:r>
            <w:r w:rsidRPr="00B7507D">
              <w:rPr>
                <w:rFonts w:cs="Arial"/>
                <w:color w:val="000000"/>
              </w:rPr>
              <w:t>311</w:t>
            </w:r>
          </w:p>
        </w:tc>
      </w:tr>
      <w:tr w:rsidR="005A35BD" w:rsidRPr="00B7507D" w14:paraId="4C23A8CE" w14:textId="77777777" w:rsidTr="00B717F9">
        <w:tc>
          <w:tcPr>
            <w:tcW w:w="1897" w:type="dxa"/>
          </w:tcPr>
          <w:p w14:paraId="7BE666F9" w14:textId="1DBD893F" w:rsidR="005A35BD" w:rsidRPr="00B7507D" w:rsidRDefault="005A35BD" w:rsidP="005A35BD">
            <w:pPr>
              <w:rPr>
                <w:rFonts w:cs="Arial"/>
                <w:b/>
                <w:bCs/>
              </w:rPr>
            </w:pPr>
            <w:r w:rsidRPr="00B7507D">
              <w:rPr>
                <w:rFonts w:cs="Arial"/>
                <w:b/>
                <w:bCs/>
              </w:rPr>
              <w:t>Achieved (n)</w:t>
            </w:r>
          </w:p>
        </w:tc>
        <w:tc>
          <w:tcPr>
            <w:tcW w:w="1897" w:type="dxa"/>
            <w:vAlign w:val="center"/>
          </w:tcPr>
          <w:p w14:paraId="51095C69" w14:textId="3695ED85" w:rsidR="005A35BD" w:rsidRPr="00B7507D" w:rsidRDefault="005A35BD" w:rsidP="00B717F9">
            <w:pPr>
              <w:jc w:val="center"/>
              <w:rPr>
                <w:rFonts w:cs="Arial"/>
              </w:rPr>
            </w:pPr>
            <w:r w:rsidRPr="00B7507D">
              <w:rPr>
                <w:rFonts w:cs="Arial"/>
                <w:color w:val="000000"/>
              </w:rPr>
              <w:t>1</w:t>
            </w:r>
            <w:r w:rsidR="00B7507D">
              <w:rPr>
                <w:rFonts w:cs="Arial"/>
                <w:color w:val="000000"/>
              </w:rPr>
              <w:t>,</w:t>
            </w:r>
            <w:r w:rsidRPr="00B7507D">
              <w:rPr>
                <w:rFonts w:cs="Arial"/>
                <w:color w:val="000000"/>
              </w:rPr>
              <w:t>805</w:t>
            </w:r>
          </w:p>
        </w:tc>
        <w:tc>
          <w:tcPr>
            <w:tcW w:w="1897" w:type="dxa"/>
            <w:vAlign w:val="center"/>
          </w:tcPr>
          <w:p w14:paraId="6F2B0F05" w14:textId="6ACAB47D" w:rsidR="005A35BD" w:rsidRPr="00B7507D" w:rsidRDefault="005A35BD" w:rsidP="00B717F9">
            <w:pPr>
              <w:jc w:val="center"/>
              <w:rPr>
                <w:rFonts w:cs="Arial"/>
              </w:rPr>
            </w:pPr>
            <w:r w:rsidRPr="00B7507D">
              <w:rPr>
                <w:rFonts w:cs="Arial"/>
                <w:color w:val="000000"/>
              </w:rPr>
              <w:t>461</w:t>
            </w:r>
          </w:p>
        </w:tc>
        <w:tc>
          <w:tcPr>
            <w:tcW w:w="1897" w:type="dxa"/>
            <w:vAlign w:val="center"/>
          </w:tcPr>
          <w:p w14:paraId="61EC1BB7" w14:textId="2078C9B7" w:rsidR="005A35BD" w:rsidRPr="00B7507D" w:rsidRDefault="005A35BD" w:rsidP="00B717F9">
            <w:pPr>
              <w:jc w:val="center"/>
              <w:rPr>
                <w:rFonts w:cs="Arial"/>
              </w:rPr>
            </w:pPr>
            <w:r w:rsidRPr="00B7507D">
              <w:rPr>
                <w:rFonts w:cs="Arial"/>
                <w:color w:val="000000"/>
              </w:rPr>
              <w:t>4</w:t>
            </w:r>
            <w:r w:rsidR="00B7507D">
              <w:rPr>
                <w:rFonts w:cs="Arial"/>
                <w:color w:val="000000"/>
              </w:rPr>
              <w:t>,</w:t>
            </w:r>
            <w:r w:rsidRPr="00B7507D">
              <w:rPr>
                <w:rFonts w:cs="Arial"/>
                <w:color w:val="000000"/>
              </w:rPr>
              <w:t>300</w:t>
            </w:r>
          </w:p>
        </w:tc>
        <w:tc>
          <w:tcPr>
            <w:tcW w:w="1898" w:type="dxa"/>
            <w:vAlign w:val="center"/>
          </w:tcPr>
          <w:p w14:paraId="39F020B6" w14:textId="187727C3" w:rsidR="005A35BD" w:rsidRPr="00B7507D" w:rsidRDefault="005A35BD" w:rsidP="00B717F9">
            <w:pPr>
              <w:jc w:val="center"/>
              <w:rPr>
                <w:rFonts w:cs="Arial"/>
              </w:rPr>
            </w:pPr>
            <w:r w:rsidRPr="00B7507D">
              <w:rPr>
                <w:rFonts w:cs="Arial"/>
                <w:color w:val="000000"/>
              </w:rPr>
              <w:t>6</w:t>
            </w:r>
            <w:r w:rsidR="00B7507D">
              <w:rPr>
                <w:rFonts w:cs="Arial"/>
                <w:color w:val="000000"/>
              </w:rPr>
              <w:t>,</w:t>
            </w:r>
            <w:r w:rsidRPr="00B7507D">
              <w:rPr>
                <w:rFonts w:cs="Arial"/>
                <w:color w:val="000000"/>
              </w:rPr>
              <w:t>566</w:t>
            </w:r>
          </w:p>
        </w:tc>
      </w:tr>
      <w:tr w:rsidR="005A35BD" w:rsidRPr="00B7507D" w14:paraId="0D8AA730" w14:textId="77777777" w:rsidTr="00B717F9">
        <w:tc>
          <w:tcPr>
            <w:tcW w:w="1897" w:type="dxa"/>
          </w:tcPr>
          <w:p w14:paraId="0F0FB3A4" w14:textId="0920C51E" w:rsidR="005A35BD" w:rsidRPr="00B7507D" w:rsidRDefault="005A35BD" w:rsidP="005A35BD">
            <w:pPr>
              <w:rPr>
                <w:rFonts w:cs="Arial"/>
                <w:b/>
                <w:bCs/>
                <w:i/>
                <w:iCs/>
              </w:rPr>
            </w:pPr>
            <w:r w:rsidRPr="00B7507D">
              <w:rPr>
                <w:rFonts w:cs="Arial"/>
                <w:b/>
                <w:bCs/>
                <w:i/>
                <w:iCs/>
              </w:rPr>
              <w:t>Overall response rate</w:t>
            </w:r>
          </w:p>
        </w:tc>
        <w:tc>
          <w:tcPr>
            <w:tcW w:w="1897" w:type="dxa"/>
            <w:vAlign w:val="center"/>
          </w:tcPr>
          <w:p w14:paraId="686B5505" w14:textId="61235D9E" w:rsidR="005A35BD" w:rsidRPr="00B7507D" w:rsidRDefault="005A35BD" w:rsidP="00B717F9">
            <w:pPr>
              <w:jc w:val="center"/>
              <w:rPr>
                <w:rFonts w:cs="Arial"/>
              </w:rPr>
            </w:pPr>
            <w:r w:rsidRPr="00B7507D">
              <w:rPr>
                <w:rFonts w:cs="Arial"/>
                <w:color w:val="000000"/>
              </w:rPr>
              <w:t>23%</w:t>
            </w:r>
          </w:p>
        </w:tc>
        <w:tc>
          <w:tcPr>
            <w:tcW w:w="1897" w:type="dxa"/>
            <w:vAlign w:val="center"/>
          </w:tcPr>
          <w:p w14:paraId="78A994BA" w14:textId="24CB68AB" w:rsidR="005A35BD" w:rsidRPr="00B7507D" w:rsidRDefault="005A35BD" w:rsidP="00B717F9">
            <w:pPr>
              <w:jc w:val="center"/>
              <w:rPr>
                <w:rFonts w:cs="Arial"/>
              </w:rPr>
            </w:pPr>
            <w:r w:rsidRPr="00B7507D">
              <w:rPr>
                <w:rFonts w:cs="Arial"/>
                <w:color w:val="000000"/>
              </w:rPr>
              <w:t>25%</w:t>
            </w:r>
          </w:p>
        </w:tc>
        <w:tc>
          <w:tcPr>
            <w:tcW w:w="1897" w:type="dxa"/>
            <w:vAlign w:val="center"/>
          </w:tcPr>
          <w:p w14:paraId="1CBBA3B3" w14:textId="2A7B1BAC" w:rsidR="005A35BD" w:rsidRPr="00B7507D" w:rsidRDefault="005A35BD" w:rsidP="00B717F9">
            <w:pPr>
              <w:jc w:val="center"/>
              <w:rPr>
                <w:rFonts w:cs="Arial"/>
              </w:rPr>
            </w:pPr>
            <w:r w:rsidRPr="00B7507D">
              <w:rPr>
                <w:rFonts w:cs="Arial"/>
                <w:color w:val="000000"/>
              </w:rPr>
              <w:t>20%</w:t>
            </w:r>
          </w:p>
        </w:tc>
        <w:tc>
          <w:tcPr>
            <w:tcW w:w="1898" w:type="dxa"/>
            <w:vAlign w:val="center"/>
          </w:tcPr>
          <w:p w14:paraId="6583D4E1" w14:textId="468B9DCB" w:rsidR="005A35BD" w:rsidRPr="00B7507D" w:rsidRDefault="005A35BD" w:rsidP="00B717F9">
            <w:pPr>
              <w:jc w:val="center"/>
              <w:rPr>
                <w:rFonts w:cs="Arial"/>
              </w:rPr>
            </w:pPr>
            <w:r w:rsidRPr="00B7507D">
              <w:rPr>
                <w:rFonts w:cs="Arial"/>
              </w:rPr>
              <w:t>21%</w:t>
            </w:r>
          </w:p>
        </w:tc>
      </w:tr>
    </w:tbl>
    <w:p w14:paraId="2C479AC2" w14:textId="746156C3" w:rsidR="005A35BD" w:rsidRPr="00B7507D" w:rsidRDefault="005A35BD" w:rsidP="00A21486">
      <w:pPr>
        <w:rPr>
          <w:rFonts w:cs="Arial"/>
        </w:rPr>
      </w:pPr>
    </w:p>
    <w:p w14:paraId="6925F965" w14:textId="77777777" w:rsidR="00176405" w:rsidRDefault="00176405">
      <w:pPr>
        <w:suppressAutoHyphens w:val="0"/>
        <w:spacing w:after="0" w:line="240" w:lineRule="auto"/>
        <w:rPr>
          <w:rFonts w:cs="Arial"/>
          <w:b/>
          <w:bCs/>
          <w:color w:val="000000"/>
        </w:rPr>
      </w:pPr>
      <w:bookmarkStart w:id="63" w:name="_Ref121276291"/>
      <w:bookmarkStart w:id="64" w:name="_Toc121276511"/>
      <w:r>
        <w:rPr>
          <w:rFonts w:cs="Arial"/>
        </w:rPr>
        <w:br w:type="page"/>
      </w:r>
    </w:p>
    <w:p w14:paraId="49D588CA" w14:textId="2E82FFDC" w:rsidR="004F5C62" w:rsidRPr="00B7507D" w:rsidRDefault="004F5C62" w:rsidP="004F5C62">
      <w:pPr>
        <w:pStyle w:val="Caption"/>
        <w:keepNext/>
        <w:jc w:val="left"/>
        <w:rPr>
          <w:rFonts w:cs="Arial"/>
        </w:rPr>
      </w:pPr>
      <w:r w:rsidRPr="00B7507D">
        <w:rPr>
          <w:rFonts w:cs="Arial"/>
        </w:rPr>
        <w:lastRenderedPageBreak/>
        <w:t xml:space="preserve">Table </w:t>
      </w:r>
      <w:r w:rsidR="00797FA0" w:rsidRPr="00B7507D">
        <w:rPr>
          <w:rFonts w:cs="Arial"/>
        </w:rPr>
        <w:fldChar w:fldCharType="begin"/>
      </w:r>
      <w:r w:rsidR="00797FA0" w:rsidRPr="00B7507D">
        <w:rPr>
          <w:rFonts w:cs="Arial"/>
        </w:rPr>
        <w:instrText xml:space="preserve"> STYLEREF 1 \s </w:instrText>
      </w:r>
      <w:r w:rsidR="00797FA0" w:rsidRPr="00B7507D">
        <w:rPr>
          <w:rFonts w:cs="Arial"/>
        </w:rPr>
        <w:fldChar w:fldCharType="separate"/>
      </w:r>
      <w:r w:rsidR="00E86E5B">
        <w:rPr>
          <w:rFonts w:cs="Arial"/>
          <w:noProof/>
        </w:rPr>
        <w:t>7</w:t>
      </w:r>
      <w:r w:rsidR="00797FA0" w:rsidRPr="00B7507D">
        <w:rPr>
          <w:rFonts w:cs="Arial"/>
          <w:noProof/>
        </w:rPr>
        <w:fldChar w:fldCharType="end"/>
      </w:r>
      <w:r w:rsidR="004C4B16" w:rsidRPr="00B7507D">
        <w:rPr>
          <w:rFonts w:cs="Arial"/>
        </w:rPr>
        <w:t>.</w:t>
      </w:r>
      <w:r w:rsidR="00797FA0" w:rsidRPr="00B7507D">
        <w:rPr>
          <w:rFonts w:cs="Arial"/>
        </w:rPr>
        <w:fldChar w:fldCharType="begin"/>
      </w:r>
      <w:r w:rsidR="00797FA0" w:rsidRPr="00B7507D">
        <w:rPr>
          <w:rFonts w:cs="Arial"/>
        </w:rPr>
        <w:instrText xml:space="preserve"> SEQ Table \* ARABIC \s 1 </w:instrText>
      </w:r>
      <w:r w:rsidR="00797FA0" w:rsidRPr="00B7507D">
        <w:rPr>
          <w:rFonts w:cs="Arial"/>
        </w:rPr>
        <w:fldChar w:fldCharType="separate"/>
      </w:r>
      <w:r w:rsidR="00E86E5B">
        <w:rPr>
          <w:rFonts w:cs="Arial"/>
          <w:noProof/>
        </w:rPr>
        <w:t>9</w:t>
      </w:r>
      <w:r w:rsidR="00797FA0" w:rsidRPr="00B7507D">
        <w:rPr>
          <w:rFonts w:cs="Arial"/>
          <w:noProof/>
        </w:rPr>
        <w:fldChar w:fldCharType="end"/>
      </w:r>
      <w:bookmarkEnd w:id="63"/>
      <w:r w:rsidRPr="00B7507D">
        <w:rPr>
          <w:rFonts w:cs="Arial"/>
        </w:rPr>
        <w:t xml:space="preserve"> Short SCEYP: Response mode</w:t>
      </w:r>
      <w:bookmarkEnd w:id="64"/>
    </w:p>
    <w:tbl>
      <w:tblPr>
        <w:tblStyle w:val="TableGrid"/>
        <w:tblW w:w="0" w:type="auto"/>
        <w:tblLook w:val="04A0" w:firstRow="1" w:lastRow="0" w:firstColumn="1" w:lastColumn="0" w:noHBand="0" w:noVBand="1"/>
      </w:tblPr>
      <w:tblGrid>
        <w:gridCol w:w="1365"/>
        <w:gridCol w:w="1178"/>
        <w:gridCol w:w="817"/>
        <w:gridCol w:w="1178"/>
        <w:gridCol w:w="789"/>
        <w:gridCol w:w="1584"/>
        <w:gridCol w:w="817"/>
        <w:gridCol w:w="941"/>
        <w:gridCol w:w="817"/>
      </w:tblGrid>
      <w:tr w:rsidR="004F5C62" w:rsidRPr="00B7507D" w14:paraId="6D843829" w14:textId="77777777" w:rsidTr="00653BE5">
        <w:tc>
          <w:tcPr>
            <w:tcW w:w="1365" w:type="dxa"/>
            <w:vMerge w:val="restart"/>
            <w:shd w:val="clear" w:color="auto" w:fill="104F75"/>
          </w:tcPr>
          <w:p w14:paraId="346DFF2D" w14:textId="4FC76092" w:rsidR="004F5C62" w:rsidRPr="00B7507D" w:rsidRDefault="004F5C62" w:rsidP="00A21486">
            <w:pPr>
              <w:rPr>
                <w:rFonts w:cs="Arial"/>
                <w:b/>
                <w:bCs/>
                <w:color w:val="FFFFFF" w:themeColor="background1"/>
              </w:rPr>
            </w:pPr>
            <w:r w:rsidRPr="00B7507D">
              <w:rPr>
                <w:rFonts w:cs="Arial"/>
                <w:b/>
                <w:bCs/>
                <w:color w:val="FFFFFF" w:themeColor="background1"/>
              </w:rPr>
              <w:t>Response mode</w:t>
            </w:r>
          </w:p>
        </w:tc>
        <w:tc>
          <w:tcPr>
            <w:tcW w:w="1988" w:type="dxa"/>
            <w:gridSpan w:val="2"/>
            <w:shd w:val="clear" w:color="auto" w:fill="104F75"/>
          </w:tcPr>
          <w:p w14:paraId="7A4E5303" w14:textId="7F65B3ED" w:rsidR="004F5C62" w:rsidRPr="00B7507D" w:rsidRDefault="004F5C62" w:rsidP="00A21486">
            <w:pPr>
              <w:rPr>
                <w:rFonts w:cs="Arial"/>
                <w:b/>
                <w:bCs/>
                <w:color w:val="FFFFFF" w:themeColor="background1"/>
              </w:rPr>
            </w:pPr>
            <w:r w:rsidRPr="00B7507D">
              <w:rPr>
                <w:rFonts w:cs="Arial"/>
                <w:b/>
                <w:bCs/>
                <w:color w:val="FFFFFF" w:themeColor="background1"/>
              </w:rPr>
              <w:t>Group-based providers</w:t>
            </w:r>
          </w:p>
        </w:tc>
        <w:tc>
          <w:tcPr>
            <w:tcW w:w="1989" w:type="dxa"/>
            <w:gridSpan w:val="2"/>
            <w:shd w:val="clear" w:color="auto" w:fill="104F75"/>
          </w:tcPr>
          <w:p w14:paraId="34579211" w14:textId="51CFF5AD" w:rsidR="004F5C62" w:rsidRPr="00B7507D" w:rsidRDefault="004F5C62" w:rsidP="00A21486">
            <w:pPr>
              <w:rPr>
                <w:rFonts w:cs="Arial"/>
                <w:b/>
                <w:bCs/>
                <w:color w:val="FFFFFF" w:themeColor="background1"/>
              </w:rPr>
            </w:pPr>
            <w:r w:rsidRPr="00B7507D">
              <w:rPr>
                <w:rFonts w:cs="Arial"/>
                <w:b/>
                <w:bCs/>
                <w:color w:val="FFFFFF" w:themeColor="background1"/>
              </w:rPr>
              <w:t>School-based providers</w:t>
            </w:r>
          </w:p>
        </w:tc>
        <w:tc>
          <w:tcPr>
            <w:tcW w:w="2403" w:type="dxa"/>
            <w:gridSpan w:val="2"/>
            <w:shd w:val="clear" w:color="auto" w:fill="104F75"/>
          </w:tcPr>
          <w:p w14:paraId="6297E630" w14:textId="039E460B" w:rsidR="004F5C62" w:rsidRPr="00B7507D" w:rsidRDefault="004F5C62" w:rsidP="00A21486">
            <w:pPr>
              <w:rPr>
                <w:rFonts w:cs="Arial"/>
                <w:b/>
                <w:bCs/>
                <w:color w:val="FFFFFF" w:themeColor="background1"/>
              </w:rPr>
            </w:pPr>
            <w:r w:rsidRPr="00B7507D">
              <w:rPr>
                <w:rFonts w:cs="Arial"/>
                <w:b/>
                <w:bCs/>
                <w:color w:val="FFFFFF" w:themeColor="background1"/>
              </w:rPr>
              <w:t>Childminders</w:t>
            </w:r>
          </w:p>
        </w:tc>
        <w:tc>
          <w:tcPr>
            <w:tcW w:w="1741" w:type="dxa"/>
            <w:gridSpan w:val="2"/>
            <w:shd w:val="clear" w:color="auto" w:fill="104F75"/>
          </w:tcPr>
          <w:p w14:paraId="17713829" w14:textId="4E37C313" w:rsidR="004F5C62" w:rsidRPr="00B7507D" w:rsidRDefault="004F5C62" w:rsidP="00A21486">
            <w:pPr>
              <w:rPr>
                <w:rFonts w:cs="Arial"/>
                <w:b/>
                <w:bCs/>
                <w:color w:val="FFFFFF" w:themeColor="background1"/>
              </w:rPr>
            </w:pPr>
            <w:r w:rsidRPr="00B7507D">
              <w:rPr>
                <w:rFonts w:cs="Arial"/>
                <w:b/>
                <w:bCs/>
                <w:color w:val="FFFFFF" w:themeColor="background1"/>
              </w:rPr>
              <w:t>Total</w:t>
            </w:r>
          </w:p>
        </w:tc>
      </w:tr>
      <w:tr w:rsidR="004F5C62" w:rsidRPr="00B7507D" w14:paraId="00C3430A" w14:textId="77777777" w:rsidTr="00B717F9">
        <w:tc>
          <w:tcPr>
            <w:tcW w:w="1365" w:type="dxa"/>
            <w:vMerge/>
          </w:tcPr>
          <w:p w14:paraId="046B70BD" w14:textId="77777777" w:rsidR="004F5C62" w:rsidRPr="00B7507D" w:rsidRDefault="004F5C62" w:rsidP="00A21486">
            <w:pPr>
              <w:rPr>
                <w:rFonts w:cs="Arial"/>
              </w:rPr>
            </w:pPr>
          </w:p>
        </w:tc>
        <w:tc>
          <w:tcPr>
            <w:tcW w:w="1194" w:type="dxa"/>
            <w:vAlign w:val="center"/>
          </w:tcPr>
          <w:p w14:paraId="28D0AF3F" w14:textId="4C438924" w:rsidR="004F5C62" w:rsidRPr="00B7507D" w:rsidRDefault="004F5C62" w:rsidP="00B717F9">
            <w:pPr>
              <w:jc w:val="center"/>
              <w:rPr>
                <w:rFonts w:cs="Arial"/>
              </w:rPr>
            </w:pPr>
            <w:r w:rsidRPr="00B7507D">
              <w:rPr>
                <w:rFonts w:cs="Arial"/>
              </w:rPr>
              <w:t>%</w:t>
            </w:r>
          </w:p>
        </w:tc>
        <w:tc>
          <w:tcPr>
            <w:tcW w:w="794" w:type="dxa"/>
            <w:vAlign w:val="center"/>
          </w:tcPr>
          <w:p w14:paraId="68DFBA48" w14:textId="6C52DAB0" w:rsidR="004F5C62" w:rsidRPr="00B7507D" w:rsidRDefault="004F5C62" w:rsidP="00B717F9">
            <w:pPr>
              <w:jc w:val="center"/>
              <w:rPr>
                <w:rFonts w:cs="Arial"/>
              </w:rPr>
            </w:pPr>
            <w:r w:rsidRPr="00B7507D">
              <w:rPr>
                <w:rFonts w:cs="Arial"/>
              </w:rPr>
              <w:t>N</w:t>
            </w:r>
          </w:p>
        </w:tc>
        <w:tc>
          <w:tcPr>
            <w:tcW w:w="1194" w:type="dxa"/>
            <w:vAlign w:val="center"/>
          </w:tcPr>
          <w:p w14:paraId="69FA5769" w14:textId="419C79DD" w:rsidR="004F5C62" w:rsidRPr="00B7507D" w:rsidRDefault="004F5C62" w:rsidP="00B717F9">
            <w:pPr>
              <w:jc w:val="center"/>
              <w:rPr>
                <w:rFonts w:cs="Arial"/>
              </w:rPr>
            </w:pPr>
            <w:r w:rsidRPr="00B7507D">
              <w:rPr>
                <w:rFonts w:cs="Arial"/>
              </w:rPr>
              <w:t>%</w:t>
            </w:r>
          </w:p>
        </w:tc>
        <w:tc>
          <w:tcPr>
            <w:tcW w:w="795" w:type="dxa"/>
            <w:vAlign w:val="center"/>
          </w:tcPr>
          <w:p w14:paraId="43F84FA1" w14:textId="55C51E7F" w:rsidR="004F5C62" w:rsidRPr="00B7507D" w:rsidRDefault="004F5C62" w:rsidP="00B717F9">
            <w:pPr>
              <w:jc w:val="center"/>
              <w:rPr>
                <w:rFonts w:cs="Arial"/>
              </w:rPr>
            </w:pPr>
            <w:r w:rsidRPr="00B7507D">
              <w:rPr>
                <w:rFonts w:cs="Arial"/>
              </w:rPr>
              <w:t>N</w:t>
            </w:r>
          </w:p>
        </w:tc>
        <w:tc>
          <w:tcPr>
            <w:tcW w:w="1606" w:type="dxa"/>
            <w:vAlign w:val="center"/>
          </w:tcPr>
          <w:p w14:paraId="2813B054" w14:textId="062FD6BE" w:rsidR="004F5C62" w:rsidRPr="00B7507D" w:rsidRDefault="004F5C62" w:rsidP="00B717F9">
            <w:pPr>
              <w:jc w:val="center"/>
              <w:rPr>
                <w:rFonts w:cs="Arial"/>
              </w:rPr>
            </w:pPr>
            <w:r w:rsidRPr="00B7507D">
              <w:rPr>
                <w:rFonts w:cs="Arial"/>
              </w:rPr>
              <w:t>%</w:t>
            </w:r>
          </w:p>
        </w:tc>
        <w:tc>
          <w:tcPr>
            <w:tcW w:w="797" w:type="dxa"/>
            <w:vAlign w:val="center"/>
          </w:tcPr>
          <w:p w14:paraId="16603C04" w14:textId="744DDA03" w:rsidR="004F5C62" w:rsidRPr="00B7507D" w:rsidRDefault="004F5C62" w:rsidP="00B717F9">
            <w:pPr>
              <w:jc w:val="center"/>
              <w:rPr>
                <w:rFonts w:cs="Arial"/>
              </w:rPr>
            </w:pPr>
            <w:r w:rsidRPr="00B7507D">
              <w:rPr>
                <w:rFonts w:cs="Arial"/>
              </w:rPr>
              <w:t>N</w:t>
            </w:r>
          </w:p>
        </w:tc>
        <w:tc>
          <w:tcPr>
            <w:tcW w:w="949" w:type="dxa"/>
            <w:vAlign w:val="center"/>
          </w:tcPr>
          <w:p w14:paraId="04EB3375" w14:textId="69B19E9F" w:rsidR="004F5C62" w:rsidRPr="00B7507D" w:rsidRDefault="004F5C62" w:rsidP="00B717F9">
            <w:pPr>
              <w:jc w:val="center"/>
              <w:rPr>
                <w:rFonts w:cs="Arial"/>
              </w:rPr>
            </w:pPr>
            <w:r w:rsidRPr="00B7507D">
              <w:rPr>
                <w:rFonts w:cs="Arial"/>
              </w:rPr>
              <w:t>%</w:t>
            </w:r>
          </w:p>
        </w:tc>
        <w:tc>
          <w:tcPr>
            <w:tcW w:w="792" w:type="dxa"/>
            <w:vAlign w:val="center"/>
          </w:tcPr>
          <w:p w14:paraId="4E21C65A" w14:textId="5E1F2B94" w:rsidR="004F5C62" w:rsidRPr="00B7507D" w:rsidRDefault="004F5C62" w:rsidP="00B717F9">
            <w:pPr>
              <w:jc w:val="center"/>
              <w:rPr>
                <w:rFonts w:cs="Arial"/>
              </w:rPr>
            </w:pPr>
            <w:r w:rsidRPr="00B7507D">
              <w:rPr>
                <w:rFonts w:cs="Arial"/>
              </w:rPr>
              <w:t>N</w:t>
            </w:r>
          </w:p>
        </w:tc>
      </w:tr>
      <w:tr w:rsidR="004F5C62" w:rsidRPr="00B7507D" w14:paraId="7A1F8E60" w14:textId="77777777" w:rsidTr="00B717F9">
        <w:tc>
          <w:tcPr>
            <w:tcW w:w="1365" w:type="dxa"/>
          </w:tcPr>
          <w:p w14:paraId="5DEF9007" w14:textId="7975F460" w:rsidR="004F5C62" w:rsidRPr="00B7507D" w:rsidRDefault="004F5C62" w:rsidP="004F5C62">
            <w:pPr>
              <w:rPr>
                <w:rFonts w:cs="Arial"/>
                <w:b/>
                <w:bCs/>
              </w:rPr>
            </w:pPr>
            <w:r w:rsidRPr="00B7507D">
              <w:rPr>
                <w:rFonts w:cs="Arial"/>
                <w:b/>
                <w:bCs/>
              </w:rPr>
              <w:t>Post</w:t>
            </w:r>
          </w:p>
        </w:tc>
        <w:tc>
          <w:tcPr>
            <w:tcW w:w="1194" w:type="dxa"/>
            <w:vAlign w:val="center"/>
          </w:tcPr>
          <w:p w14:paraId="4A753BA1" w14:textId="28840858" w:rsidR="004F5C62" w:rsidRPr="00B7507D" w:rsidRDefault="004F5C62" w:rsidP="00B717F9">
            <w:pPr>
              <w:jc w:val="center"/>
              <w:rPr>
                <w:rFonts w:cs="Arial"/>
              </w:rPr>
            </w:pPr>
            <w:r w:rsidRPr="00B7507D">
              <w:rPr>
                <w:rFonts w:cs="Arial"/>
                <w:color w:val="000000"/>
              </w:rPr>
              <w:t>29%</w:t>
            </w:r>
          </w:p>
        </w:tc>
        <w:tc>
          <w:tcPr>
            <w:tcW w:w="794" w:type="dxa"/>
            <w:vAlign w:val="center"/>
          </w:tcPr>
          <w:p w14:paraId="0E7D61B0" w14:textId="6C40E31F" w:rsidR="004F5C62" w:rsidRPr="00B7507D" w:rsidRDefault="004F5C62" w:rsidP="00B717F9">
            <w:pPr>
              <w:jc w:val="center"/>
              <w:rPr>
                <w:rFonts w:cs="Arial"/>
              </w:rPr>
            </w:pPr>
            <w:r w:rsidRPr="00B7507D">
              <w:rPr>
                <w:rFonts w:cs="Arial"/>
                <w:color w:val="000000"/>
              </w:rPr>
              <w:t>520</w:t>
            </w:r>
          </w:p>
        </w:tc>
        <w:tc>
          <w:tcPr>
            <w:tcW w:w="1194" w:type="dxa"/>
            <w:vAlign w:val="center"/>
          </w:tcPr>
          <w:p w14:paraId="7B195A60" w14:textId="1055FD39" w:rsidR="004F5C62" w:rsidRPr="00B7507D" w:rsidRDefault="004F5C62" w:rsidP="00B717F9">
            <w:pPr>
              <w:jc w:val="center"/>
              <w:rPr>
                <w:rFonts w:cs="Arial"/>
              </w:rPr>
            </w:pPr>
            <w:r w:rsidRPr="00B7507D">
              <w:rPr>
                <w:rFonts w:cs="Arial"/>
                <w:color w:val="000000"/>
              </w:rPr>
              <w:t>16%</w:t>
            </w:r>
          </w:p>
        </w:tc>
        <w:tc>
          <w:tcPr>
            <w:tcW w:w="795" w:type="dxa"/>
            <w:vAlign w:val="center"/>
          </w:tcPr>
          <w:p w14:paraId="16AD12FB" w14:textId="4DE028FB" w:rsidR="004F5C62" w:rsidRPr="00B7507D" w:rsidRDefault="004F5C62" w:rsidP="00B717F9">
            <w:pPr>
              <w:jc w:val="center"/>
              <w:rPr>
                <w:rFonts w:cs="Arial"/>
              </w:rPr>
            </w:pPr>
            <w:r w:rsidRPr="00B7507D">
              <w:rPr>
                <w:rFonts w:cs="Arial"/>
                <w:color w:val="000000"/>
              </w:rPr>
              <w:t>73</w:t>
            </w:r>
          </w:p>
        </w:tc>
        <w:tc>
          <w:tcPr>
            <w:tcW w:w="1606" w:type="dxa"/>
            <w:vAlign w:val="center"/>
          </w:tcPr>
          <w:p w14:paraId="08BDF5A3" w14:textId="2B9104A5" w:rsidR="004F5C62" w:rsidRPr="00B7507D" w:rsidRDefault="004F5C62" w:rsidP="00B717F9">
            <w:pPr>
              <w:jc w:val="center"/>
              <w:rPr>
                <w:rFonts w:cs="Arial"/>
              </w:rPr>
            </w:pPr>
            <w:r w:rsidRPr="00B7507D">
              <w:rPr>
                <w:rFonts w:cs="Arial"/>
                <w:color w:val="000000"/>
              </w:rPr>
              <w:t>32%</w:t>
            </w:r>
          </w:p>
        </w:tc>
        <w:tc>
          <w:tcPr>
            <w:tcW w:w="797" w:type="dxa"/>
            <w:vAlign w:val="center"/>
          </w:tcPr>
          <w:p w14:paraId="7A852881" w14:textId="35E58342" w:rsidR="004F5C62" w:rsidRPr="00B7507D" w:rsidRDefault="004F5C62" w:rsidP="00B717F9">
            <w:pPr>
              <w:jc w:val="center"/>
              <w:rPr>
                <w:rFonts w:cs="Arial"/>
              </w:rPr>
            </w:pPr>
            <w:r w:rsidRPr="00B7507D">
              <w:rPr>
                <w:rFonts w:cs="Arial"/>
                <w:color w:val="000000"/>
              </w:rPr>
              <w:t>1</w:t>
            </w:r>
            <w:r w:rsidR="00B7507D">
              <w:rPr>
                <w:rFonts w:cs="Arial"/>
                <w:color w:val="000000"/>
              </w:rPr>
              <w:t>,</w:t>
            </w:r>
            <w:r w:rsidRPr="00B7507D">
              <w:rPr>
                <w:rFonts w:cs="Arial"/>
                <w:color w:val="000000"/>
              </w:rPr>
              <w:t>389</w:t>
            </w:r>
          </w:p>
        </w:tc>
        <w:tc>
          <w:tcPr>
            <w:tcW w:w="949" w:type="dxa"/>
            <w:vAlign w:val="center"/>
          </w:tcPr>
          <w:p w14:paraId="616FE934" w14:textId="490F3C62" w:rsidR="004F5C62" w:rsidRPr="00B7507D" w:rsidRDefault="004F5C62" w:rsidP="00B717F9">
            <w:pPr>
              <w:jc w:val="center"/>
              <w:rPr>
                <w:rFonts w:cs="Arial"/>
              </w:rPr>
            </w:pPr>
            <w:r w:rsidRPr="00B7507D">
              <w:rPr>
                <w:rFonts w:cs="Arial"/>
                <w:color w:val="000000"/>
              </w:rPr>
              <w:t>30%</w:t>
            </w:r>
          </w:p>
        </w:tc>
        <w:tc>
          <w:tcPr>
            <w:tcW w:w="792" w:type="dxa"/>
            <w:vAlign w:val="center"/>
          </w:tcPr>
          <w:p w14:paraId="1D5251F9" w14:textId="60927112" w:rsidR="004F5C62" w:rsidRPr="00B7507D" w:rsidRDefault="004F5C62" w:rsidP="00B717F9">
            <w:pPr>
              <w:jc w:val="center"/>
              <w:rPr>
                <w:rFonts w:cs="Arial"/>
              </w:rPr>
            </w:pPr>
            <w:r w:rsidRPr="00B7507D">
              <w:rPr>
                <w:rFonts w:cs="Arial"/>
                <w:color w:val="000000"/>
              </w:rPr>
              <w:t>1</w:t>
            </w:r>
            <w:r w:rsidR="00B7507D">
              <w:rPr>
                <w:rFonts w:cs="Arial"/>
                <w:color w:val="000000"/>
              </w:rPr>
              <w:t>,</w:t>
            </w:r>
            <w:r w:rsidRPr="00B7507D">
              <w:rPr>
                <w:rFonts w:cs="Arial"/>
                <w:color w:val="000000"/>
              </w:rPr>
              <w:t>982</w:t>
            </w:r>
          </w:p>
        </w:tc>
      </w:tr>
      <w:tr w:rsidR="004F5C62" w:rsidRPr="00B7507D" w14:paraId="78D40312" w14:textId="77777777" w:rsidTr="00B717F9">
        <w:tc>
          <w:tcPr>
            <w:tcW w:w="1365" w:type="dxa"/>
          </w:tcPr>
          <w:p w14:paraId="27A5FFAC" w14:textId="58498E99" w:rsidR="004F5C62" w:rsidRPr="00B7507D" w:rsidRDefault="004F5C62" w:rsidP="004F5C62">
            <w:pPr>
              <w:rPr>
                <w:rFonts w:cs="Arial"/>
                <w:b/>
                <w:bCs/>
              </w:rPr>
            </w:pPr>
            <w:r w:rsidRPr="00B7507D">
              <w:rPr>
                <w:rFonts w:cs="Arial"/>
                <w:b/>
                <w:bCs/>
              </w:rPr>
              <w:t>Web</w:t>
            </w:r>
          </w:p>
        </w:tc>
        <w:tc>
          <w:tcPr>
            <w:tcW w:w="1194" w:type="dxa"/>
            <w:vAlign w:val="center"/>
          </w:tcPr>
          <w:p w14:paraId="264E3AA2" w14:textId="6D2F0545" w:rsidR="004F5C62" w:rsidRPr="00B7507D" w:rsidRDefault="004F5C62" w:rsidP="00B717F9">
            <w:pPr>
              <w:jc w:val="center"/>
              <w:rPr>
                <w:rFonts w:cs="Arial"/>
              </w:rPr>
            </w:pPr>
            <w:r w:rsidRPr="00B7507D">
              <w:rPr>
                <w:rFonts w:cs="Arial"/>
                <w:color w:val="000000"/>
              </w:rPr>
              <w:t>71%</w:t>
            </w:r>
          </w:p>
        </w:tc>
        <w:tc>
          <w:tcPr>
            <w:tcW w:w="794" w:type="dxa"/>
            <w:vAlign w:val="center"/>
          </w:tcPr>
          <w:p w14:paraId="222C27D4" w14:textId="3CEF5965" w:rsidR="004F5C62" w:rsidRPr="00B7507D" w:rsidRDefault="004F5C62" w:rsidP="00B717F9">
            <w:pPr>
              <w:jc w:val="center"/>
              <w:rPr>
                <w:rFonts w:cs="Arial"/>
              </w:rPr>
            </w:pPr>
            <w:r w:rsidRPr="00B7507D">
              <w:rPr>
                <w:rFonts w:cs="Arial"/>
                <w:color w:val="000000"/>
              </w:rPr>
              <w:t>1</w:t>
            </w:r>
            <w:r w:rsidR="00B7507D">
              <w:rPr>
                <w:rFonts w:cs="Arial"/>
                <w:color w:val="000000"/>
              </w:rPr>
              <w:t>,</w:t>
            </w:r>
            <w:r w:rsidRPr="00B7507D">
              <w:rPr>
                <w:rFonts w:cs="Arial"/>
                <w:color w:val="000000"/>
              </w:rPr>
              <w:t>285</w:t>
            </w:r>
          </w:p>
        </w:tc>
        <w:tc>
          <w:tcPr>
            <w:tcW w:w="1194" w:type="dxa"/>
            <w:vAlign w:val="center"/>
          </w:tcPr>
          <w:p w14:paraId="1300B4BA" w14:textId="11631B7E" w:rsidR="004F5C62" w:rsidRPr="00B7507D" w:rsidRDefault="004F5C62" w:rsidP="00B717F9">
            <w:pPr>
              <w:jc w:val="center"/>
              <w:rPr>
                <w:rFonts w:cs="Arial"/>
              </w:rPr>
            </w:pPr>
            <w:r w:rsidRPr="00B7507D">
              <w:rPr>
                <w:rFonts w:cs="Arial"/>
                <w:color w:val="000000"/>
              </w:rPr>
              <w:t>84%</w:t>
            </w:r>
          </w:p>
        </w:tc>
        <w:tc>
          <w:tcPr>
            <w:tcW w:w="795" w:type="dxa"/>
            <w:vAlign w:val="center"/>
          </w:tcPr>
          <w:p w14:paraId="1D220CB4" w14:textId="22227C01" w:rsidR="004F5C62" w:rsidRPr="00B7507D" w:rsidRDefault="004F5C62" w:rsidP="00B717F9">
            <w:pPr>
              <w:jc w:val="center"/>
              <w:rPr>
                <w:rFonts w:cs="Arial"/>
              </w:rPr>
            </w:pPr>
            <w:r w:rsidRPr="00B7507D">
              <w:rPr>
                <w:rFonts w:cs="Arial"/>
                <w:color w:val="000000"/>
              </w:rPr>
              <w:t>388</w:t>
            </w:r>
          </w:p>
        </w:tc>
        <w:tc>
          <w:tcPr>
            <w:tcW w:w="1606" w:type="dxa"/>
            <w:vAlign w:val="center"/>
          </w:tcPr>
          <w:p w14:paraId="3E4E13A8" w14:textId="1FFBF3EE" w:rsidR="004F5C62" w:rsidRPr="00B7507D" w:rsidRDefault="004F5C62" w:rsidP="00B717F9">
            <w:pPr>
              <w:jc w:val="center"/>
              <w:rPr>
                <w:rFonts w:cs="Arial"/>
              </w:rPr>
            </w:pPr>
            <w:r w:rsidRPr="00B7507D">
              <w:rPr>
                <w:rFonts w:cs="Arial"/>
                <w:color w:val="000000"/>
              </w:rPr>
              <w:t>68%</w:t>
            </w:r>
          </w:p>
        </w:tc>
        <w:tc>
          <w:tcPr>
            <w:tcW w:w="797" w:type="dxa"/>
            <w:vAlign w:val="center"/>
          </w:tcPr>
          <w:p w14:paraId="5454EBB2" w14:textId="5A418975" w:rsidR="004F5C62" w:rsidRPr="00B7507D" w:rsidRDefault="004F5C62" w:rsidP="00B717F9">
            <w:pPr>
              <w:jc w:val="center"/>
              <w:rPr>
                <w:rFonts w:cs="Arial"/>
              </w:rPr>
            </w:pPr>
            <w:r w:rsidRPr="00B7507D">
              <w:rPr>
                <w:rFonts w:cs="Arial"/>
                <w:color w:val="000000"/>
              </w:rPr>
              <w:t>2</w:t>
            </w:r>
            <w:r w:rsidR="00B7507D">
              <w:rPr>
                <w:rFonts w:cs="Arial"/>
                <w:color w:val="000000"/>
              </w:rPr>
              <w:t>,</w:t>
            </w:r>
            <w:r w:rsidRPr="00B7507D">
              <w:rPr>
                <w:rFonts w:cs="Arial"/>
                <w:color w:val="000000"/>
              </w:rPr>
              <w:t>911</w:t>
            </w:r>
          </w:p>
        </w:tc>
        <w:tc>
          <w:tcPr>
            <w:tcW w:w="949" w:type="dxa"/>
            <w:vAlign w:val="center"/>
          </w:tcPr>
          <w:p w14:paraId="58E2F96F" w14:textId="156A8121" w:rsidR="004F5C62" w:rsidRPr="00B7507D" w:rsidRDefault="004F5C62" w:rsidP="00B717F9">
            <w:pPr>
              <w:jc w:val="center"/>
              <w:rPr>
                <w:rFonts w:cs="Arial"/>
              </w:rPr>
            </w:pPr>
            <w:r w:rsidRPr="00B7507D">
              <w:rPr>
                <w:rFonts w:cs="Arial"/>
                <w:color w:val="000000"/>
              </w:rPr>
              <w:t>70%</w:t>
            </w:r>
          </w:p>
        </w:tc>
        <w:tc>
          <w:tcPr>
            <w:tcW w:w="792" w:type="dxa"/>
            <w:vAlign w:val="center"/>
          </w:tcPr>
          <w:p w14:paraId="1687F523" w14:textId="3116E094" w:rsidR="004F5C62" w:rsidRPr="00B7507D" w:rsidRDefault="004F5C62" w:rsidP="00B717F9">
            <w:pPr>
              <w:jc w:val="center"/>
              <w:rPr>
                <w:rFonts w:cs="Arial"/>
              </w:rPr>
            </w:pPr>
            <w:r w:rsidRPr="00B7507D">
              <w:rPr>
                <w:rFonts w:cs="Arial"/>
                <w:color w:val="000000"/>
              </w:rPr>
              <w:t>4</w:t>
            </w:r>
            <w:r w:rsidR="00B7507D">
              <w:rPr>
                <w:rFonts w:cs="Arial"/>
                <w:color w:val="000000"/>
              </w:rPr>
              <w:t>,</w:t>
            </w:r>
            <w:r w:rsidRPr="00B7507D">
              <w:rPr>
                <w:rFonts w:cs="Arial"/>
                <w:color w:val="000000"/>
              </w:rPr>
              <w:t>584</w:t>
            </w:r>
          </w:p>
        </w:tc>
      </w:tr>
    </w:tbl>
    <w:p w14:paraId="434EBE1D" w14:textId="3E531692" w:rsidR="004F5C62" w:rsidRDefault="0027622D" w:rsidP="00176405">
      <w:pPr>
        <w:pStyle w:val="Heading2"/>
      </w:pPr>
      <w:bookmarkStart w:id="65" w:name="_Toc121740642"/>
      <w:r>
        <w:t xml:space="preserve">7.4 </w:t>
      </w:r>
      <w:r w:rsidR="004F5C62">
        <w:t>Short SCEYP: Interview length</w:t>
      </w:r>
      <w:bookmarkEnd w:id="65"/>
    </w:p>
    <w:p w14:paraId="5E8CE1ED" w14:textId="7297BDEE" w:rsidR="004F5C62" w:rsidRDefault="004F5C62" w:rsidP="004F5C62">
      <w:r>
        <w:t xml:space="preserve">The average web interview lengths for the different provider types are provider below in </w:t>
      </w:r>
      <w:r w:rsidR="00214AC0">
        <w:fldChar w:fldCharType="begin"/>
      </w:r>
      <w:r w:rsidR="00214AC0">
        <w:instrText xml:space="preserve"> REF _Ref121153440 \h </w:instrText>
      </w:r>
      <w:r w:rsidR="00214AC0">
        <w:fldChar w:fldCharType="separate"/>
      </w:r>
      <w:r w:rsidR="00E86E5B">
        <w:t xml:space="preserve">Table </w:t>
      </w:r>
      <w:r w:rsidR="00E86E5B">
        <w:rPr>
          <w:noProof/>
        </w:rPr>
        <w:t>7</w:t>
      </w:r>
      <w:r w:rsidR="00E86E5B">
        <w:t>.</w:t>
      </w:r>
      <w:r w:rsidR="00E86E5B">
        <w:rPr>
          <w:noProof/>
        </w:rPr>
        <w:t>10</w:t>
      </w:r>
      <w:r w:rsidR="00214AC0">
        <w:fldChar w:fldCharType="end"/>
      </w:r>
      <w:r>
        <w:t>. These are based on interviews that were completed within an hour on the same day. Analysis of interview length excluded those longer than one hour, as the timings for these outlier interviews are likely to be inaccurate.</w:t>
      </w:r>
    </w:p>
    <w:p w14:paraId="32A29AAF" w14:textId="3F34691C" w:rsidR="004F5C62" w:rsidRDefault="004F5C62" w:rsidP="004F5C62">
      <w:r>
        <w:t xml:space="preserve">As </w:t>
      </w:r>
      <w:r w:rsidR="00214AC0">
        <w:fldChar w:fldCharType="begin"/>
      </w:r>
      <w:r w:rsidR="00214AC0">
        <w:instrText xml:space="preserve"> REF _Ref121153440 \h </w:instrText>
      </w:r>
      <w:r w:rsidR="00214AC0">
        <w:fldChar w:fldCharType="separate"/>
      </w:r>
      <w:r w:rsidR="00E86E5B">
        <w:t xml:space="preserve">Table </w:t>
      </w:r>
      <w:r w:rsidR="00E86E5B">
        <w:rPr>
          <w:noProof/>
        </w:rPr>
        <w:t>7</w:t>
      </w:r>
      <w:r w:rsidR="00E86E5B">
        <w:t>.</w:t>
      </w:r>
      <w:r w:rsidR="00E86E5B">
        <w:rPr>
          <w:noProof/>
        </w:rPr>
        <w:t>10</w:t>
      </w:r>
      <w:r w:rsidR="00214AC0">
        <w:fldChar w:fldCharType="end"/>
      </w:r>
      <w:r w:rsidR="00214AC0">
        <w:t xml:space="preserve"> </w:t>
      </w:r>
      <w:r>
        <w:t xml:space="preserve">shows, the length of the short SCEYP ranged from </w:t>
      </w:r>
      <w:r w:rsidR="00214AC0">
        <w:t>6</w:t>
      </w:r>
      <w:r>
        <w:t xml:space="preserve"> minutes on average for childminders to </w:t>
      </w:r>
      <w:r w:rsidR="00214AC0">
        <w:t>10</w:t>
      </w:r>
      <w:r>
        <w:t xml:space="preserve"> minutes on average for SBPs</w:t>
      </w:r>
      <w:r w:rsidR="00214AC0">
        <w:t xml:space="preserve"> and GBPs</w:t>
      </w:r>
      <w:r>
        <w:t>.</w:t>
      </w:r>
    </w:p>
    <w:p w14:paraId="4EB77275" w14:textId="63D4B5DD" w:rsidR="00214AC0" w:rsidRDefault="00214AC0" w:rsidP="00214AC0">
      <w:pPr>
        <w:pStyle w:val="Caption"/>
        <w:keepNext/>
        <w:jc w:val="left"/>
      </w:pPr>
      <w:bookmarkStart w:id="66" w:name="_Ref121153440"/>
      <w:bookmarkStart w:id="67" w:name="_Toc121276512"/>
      <w:r>
        <w:t xml:space="preserve">Table </w:t>
      </w:r>
      <w:fldSimple w:instr=" STYLEREF 1 \s ">
        <w:r w:rsidR="00E86E5B">
          <w:rPr>
            <w:noProof/>
          </w:rPr>
          <w:t>7</w:t>
        </w:r>
      </w:fldSimple>
      <w:r w:rsidR="004C4B16">
        <w:t>.</w:t>
      </w:r>
      <w:fldSimple w:instr=" SEQ Table \* ARABIC \s 1 ">
        <w:r w:rsidR="00E86E5B">
          <w:rPr>
            <w:noProof/>
          </w:rPr>
          <w:t>10</w:t>
        </w:r>
      </w:fldSimple>
      <w:bookmarkEnd w:id="66"/>
      <w:r>
        <w:t xml:space="preserve"> Short SCEYP: Average web interview length by provider type</w:t>
      </w:r>
      <w:bookmarkEnd w:id="67"/>
    </w:p>
    <w:tbl>
      <w:tblPr>
        <w:tblStyle w:val="TableGrid"/>
        <w:tblW w:w="0" w:type="auto"/>
        <w:tblLook w:val="04A0" w:firstRow="1" w:lastRow="0" w:firstColumn="1" w:lastColumn="0" w:noHBand="0" w:noVBand="1"/>
      </w:tblPr>
      <w:tblGrid>
        <w:gridCol w:w="4743"/>
        <w:gridCol w:w="4743"/>
      </w:tblGrid>
      <w:tr w:rsidR="00214AC0" w:rsidRPr="00B7507D" w14:paraId="4DD06FAB" w14:textId="77777777" w:rsidTr="00B7507D">
        <w:tc>
          <w:tcPr>
            <w:tcW w:w="4743" w:type="dxa"/>
            <w:shd w:val="clear" w:color="auto" w:fill="104F75"/>
            <w:vAlign w:val="center"/>
          </w:tcPr>
          <w:p w14:paraId="47CD32D5" w14:textId="601D0D75" w:rsidR="00214AC0" w:rsidRPr="00B7507D" w:rsidRDefault="00214AC0" w:rsidP="00B7507D">
            <w:pPr>
              <w:spacing w:after="0"/>
              <w:rPr>
                <w:rFonts w:cs="Arial"/>
                <w:b/>
                <w:bCs/>
                <w:color w:val="FFFFFF" w:themeColor="background1"/>
              </w:rPr>
            </w:pPr>
            <w:r w:rsidRPr="00B7507D">
              <w:rPr>
                <w:rFonts w:cs="Arial"/>
                <w:b/>
                <w:bCs/>
                <w:color w:val="FFFFFF" w:themeColor="background1"/>
              </w:rPr>
              <w:t>Provider type</w:t>
            </w:r>
          </w:p>
        </w:tc>
        <w:tc>
          <w:tcPr>
            <w:tcW w:w="4743" w:type="dxa"/>
            <w:shd w:val="clear" w:color="auto" w:fill="104F75"/>
            <w:vAlign w:val="center"/>
          </w:tcPr>
          <w:p w14:paraId="2623FDE8" w14:textId="559A21DC" w:rsidR="00214AC0" w:rsidRPr="00B7507D" w:rsidRDefault="00214AC0" w:rsidP="00B7507D">
            <w:pPr>
              <w:spacing w:after="0"/>
              <w:rPr>
                <w:rFonts w:cs="Arial"/>
                <w:b/>
                <w:bCs/>
                <w:color w:val="FFFFFF" w:themeColor="background1"/>
              </w:rPr>
            </w:pPr>
            <w:r w:rsidRPr="00B7507D">
              <w:rPr>
                <w:rFonts w:cs="Arial"/>
                <w:b/>
                <w:bCs/>
                <w:color w:val="FFFFFF" w:themeColor="background1"/>
              </w:rPr>
              <w:t>Average web interview length (minutes)</w:t>
            </w:r>
          </w:p>
        </w:tc>
      </w:tr>
      <w:tr w:rsidR="00214AC0" w:rsidRPr="00B7507D" w14:paraId="0F0F07BE" w14:textId="77777777" w:rsidTr="00B7507D">
        <w:tc>
          <w:tcPr>
            <w:tcW w:w="4743" w:type="dxa"/>
            <w:vAlign w:val="center"/>
          </w:tcPr>
          <w:p w14:paraId="5058CA69" w14:textId="1511E564" w:rsidR="00214AC0" w:rsidRPr="00B7507D" w:rsidRDefault="00214AC0" w:rsidP="00B7507D">
            <w:pPr>
              <w:spacing w:after="0"/>
              <w:rPr>
                <w:rFonts w:cs="Arial"/>
              </w:rPr>
            </w:pPr>
            <w:r w:rsidRPr="00B7507D">
              <w:rPr>
                <w:rFonts w:cs="Arial"/>
                <w:color w:val="000000"/>
              </w:rPr>
              <w:t>School-based providers</w:t>
            </w:r>
          </w:p>
        </w:tc>
        <w:tc>
          <w:tcPr>
            <w:tcW w:w="4743" w:type="dxa"/>
            <w:vAlign w:val="center"/>
          </w:tcPr>
          <w:p w14:paraId="795A0F6F" w14:textId="6A99F974" w:rsidR="00214AC0" w:rsidRPr="00B7507D" w:rsidRDefault="00214AC0" w:rsidP="00B7507D">
            <w:pPr>
              <w:spacing w:after="0"/>
              <w:rPr>
                <w:rFonts w:cs="Arial"/>
              </w:rPr>
            </w:pPr>
            <w:r w:rsidRPr="00B7507D">
              <w:rPr>
                <w:rFonts w:cs="Arial"/>
                <w:color w:val="000000"/>
              </w:rPr>
              <w:t>10 mins</w:t>
            </w:r>
          </w:p>
        </w:tc>
      </w:tr>
      <w:tr w:rsidR="00214AC0" w:rsidRPr="00B7507D" w14:paraId="0BFBE3D2" w14:textId="77777777" w:rsidTr="00B7507D">
        <w:tc>
          <w:tcPr>
            <w:tcW w:w="4743" w:type="dxa"/>
            <w:vAlign w:val="center"/>
          </w:tcPr>
          <w:p w14:paraId="4EA8C596" w14:textId="3003C5F6" w:rsidR="00214AC0" w:rsidRPr="00B7507D" w:rsidRDefault="00214AC0" w:rsidP="00B7507D">
            <w:pPr>
              <w:spacing w:after="0"/>
              <w:rPr>
                <w:rFonts w:cs="Arial"/>
              </w:rPr>
            </w:pPr>
            <w:r w:rsidRPr="00B7507D">
              <w:rPr>
                <w:rFonts w:cs="Arial"/>
                <w:color w:val="000000"/>
              </w:rPr>
              <w:t>Group-based providers</w:t>
            </w:r>
          </w:p>
        </w:tc>
        <w:tc>
          <w:tcPr>
            <w:tcW w:w="4743" w:type="dxa"/>
            <w:vAlign w:val="center"/>
          </w:tcPr>
          <w:p w14:paraId="3BB0E2DC" w14:textId="1BCE3AA6" w:rsidR="00214AC0" w:rsidRPr="00B7507D" w:rsidRDefault="00214AC0" w:rsidP="00B7507D">
            <w:pPr>
              <w:spacing w:after="0"/>
              <w:rPr>
                <w:rFonts w:cs="Arial"/>
              </w:rPr>
            </w:pPr>
            <w:r w:rsidRPr="00B7507D">
              <w:rPr>
                <w:rFonts w:cs="Arial"/>
                <w:color w:val="000000"/>
              </w:rPr>
              <w:t>10 mins</w:t>
            </w:r>
          </w:p>
        </w:tc>
      </w:tr>
      <w:tr w:rsidR="00214AC0" w:rsidRPr="00B7507D" w14:paraId="7A68F8EA" w14:textId="77777777" w:rsidTr="00B7507D">
        <w:tc>
          <w:tcPr>
            <w:tcW w:w="4743" w:type="dxa"/>
            <w:vAlign w:val="center"/>
          </w:tcPr>
          <w:p w14:paraId="595FB738" w14:textId="51ACA255" w:rsidR="00214AC0" w:rsidRPr="00B7507D" w:rsidRDefault="00214AC0" w:rsidP="00B7507D">
            <w:pPr>
              <w:spacing w:after="0"/>
              <w:rPr>
                <w:rFonts w:cs="Arial"/>
              </w:rPr>
            </w:pPr>
            <w:r w:rsidRPr="00B7507D">
              <w:rPr>
                <w:rFonts w:cs="Arial"/>
                <w:color w:val="000000"/>
              </w:rPr>
              <w:t>Childminders</w:t>
            </w:r>
          </w:p>
        </w:tc>
        <w:tc>
          <w:tcPr>
            <w:tcW w:w="4743" w:type="dxa"/>
            <w:vAlign w:val="center"/>
          </w:tcPr>
          <w:p w14:paraId="4804C792" w14:textId="66DC8146" w:rsidR="00214AC0" w:rsidRPr="00B7507D" w:rsidRDefault="00214AC0" w:rsidP="00B7507D">
            <w:pPr>
              <w:spacing w:after="0"/>
              <w:rPr>
                <w:rFonts w:cs="Arial"/>
              </w:rPr>
            </w:pPr>
            <w:r w:rsidRPr="00B7507D">
              <w:rPr>
                <w:rFonts w:cs="Arial"/>
                <w:color w:val="000000"/>
              </w:rPr>
              <w:t>6 mins</w:t>
            </w:r>
          </w:p>
        </w:tc>
      </w:tr>
    </w:tbl>
    <w:p w14:paraId="5B24AE24" w14:textId="0613144F" w:rsidR="00214AC0" w:rsidRDefault="00214AC0" w:rsidP="004F5C62"/>
    <w:p w14:paraId="3AB21BC8" w14:textId="34DBDB10" w:rsidR="00653BE5" w:rsidRDefault="00653BE5" w:rsidP="004F5C62"/>
    <w:p w14:paraId="716FCA3A" w14:textId="7055FD4E" w:rsidR="00653BE5" w:rsidRDefault="00653BE5" w:rsidP="004F5C62"/>
    <w:p w14:paraId="2DE38E13" w14:textId="20A31750" w:rsidR="00653BE5" w:rsidRDefault="00653BE5" w:rsidP="004F5C62"/>
    <w:p w14:paraId="2BC223D1" w14:textId="7634D3EA" w:rsidR="00653BE5" w:rsidRDefault="00653BE5" w:rsidP="004F5C62"/>
    <w:p w14:paraId="63B2A986" w14:textId="0F41D8AB" w:rsidR="00653BE5" w:rsidRDefault="00653BE5" w:rsidP="004F5C62"/>
    <w:p w14:paraId="6C21C4B3" w14:textId="13358398" w:rsidR="00653BE5" w:rsidRDefault="00653BE5" w:rsidP="004F5C62"/>
    <w:p w14:paraId="07062268" w14:textId="52C2FA4E" w:rsidR="00653BE5" w:rsidRDefault="00653BE5" w:rsidP="004F5C62"/>
    <w:p w14:paraId="66570B36" w14:textId="3900255F" w:rsidR="00653BE5" w:rsidRDefault="00653BE5" w:rsidP="004F5C62"/>
    <w:p w14:paraId="70AC0B6C" w14:textId="5F8A300B" w:rsidR="00653BE5" w:rsidRPr="00007411" w:rsidRDefault="00176405" w:rsidP="0027622D">
      <w:pPr>
        <w:pStyle w:val="Heading1"/>
        <w:numPr>
          <w:ilvl w:val="0"/>
          <w:numId w:val="42"/>
        </w:numPr>
        <w:ind w:left="567" w:hanging="567"/>
      </w:pPr>
      <w:bookmarkStart w:id="68" w:name="_Toc121740643"/>
      <w:r>
        <w:lastRenderedPageBreak/>
        <w:t>D</w:t>
      </w:r>
      <w:r w:rsidR="00653BE5" w:rsidRPr="00007411">
        <w:t>ata processing</w:t>
      </w:r>
      <w:bookmarkEnd w:id="68"/>
      <w:r w:rsidR="00653BE5" w:rsidRPr="00007411">
        <w:t xml:space="preserve"> </w:t>
      </w:r>
    </w:p>
    <w:p w14:paraId="133F1749" w14:textId="1FD9FF24" w:rsidR="00653BE5" w:rsidRPr="00007411" w:rsidRDefault="00B7507D" w:rsidP="0027622D">
      <w:pPr>
        <w:pStyle w:val="Heading2"/>
      </w:pPr>
      <w:bookmarkStart w:id="69" w:name="_Toc121740644"/>
      <w:bookmarkStart w:id="70" w:name="_Toc65373"/>
      <w:r>
        <w:t>8</w:t>
      </w:r>
      <w:r w:rsidR="00653BE5" w:rsidRPr="00007411">
        <w:t>.1 Coding</w:t>
      </w:r>
      <w:bookmarkEnd w:id="69"/>
      <w:r w:rsidR="00653BE5" w:rsidRPr="00007411">
        <w:t xml:space="preserve"> </w:t>
      </w:r>
      <w:bookmarkEnd w:id="70"/>
    </w:p>
    <w:p w14:paraId="766D1878" w14:textId="24F4C8A8" w:rsidR="00653BE5" w:rsidRPr="00007411" w:rsidRDefault="00653BE5" w:rsidP="00653BE5">
      <w:pPr>
        <w:spacing w:after="548"/>
        <w:ind w:left="-4" w:right="168"/>
        <w:rPr>
          <w:highlight w:val="yellow"/>
        </w:rPr>
      </w:pPr>
      <w:r>
        <w:t>B</w:t>
      </w:r>
      <w:r w:rsidRPr="00007411">
        <w:t xml:space="preserve">oth the </w:t>
      </w:r>
      <w:r w:rsidR="000D21DC">
        <w:t>main and short survey</w:t>
      </w:r>
      <w:r w:rsidRPr="00007411">
        <w:t xml:space="preserve"> included a small number of questions which offered the respondent the option to choose “other” as their response code</w:t>
      </w:r>
      <w:r w:rsidR="000D21DC">
        <w:t xml:space="preserve"> and to enter free text into the designated field</w:t>
      </w:r>
      <w:r w:rsidRPr="00007411">
        <w:t xml:space="preserve">. </w:t>
      </w:r>
      <w:r>
        <w:t>These were subsequently coded by trained coders at IFF Research. Code frames from previous iterations of the survey were used for existing questions. C</w:t>
      </w:r>
      <w:r w:rsidRPr="00007411">
        <w:t>ode</w:t>
      </w:r>
      <w:r>
        <w:t xml:space="preserve"> </w:t>
      </w:r>
      <w:r w:rsidRPr="00007411">
        <w:t xml:space="preserve">frames for </w:t>
      </w:r>
      <w:r w:rsidR="000D21DC">
        <w:t>new questions</w:t>
      </w:r>
      <w:r w:rsidRPr="00007411">
        <w:t xml:space="preserve"> were devised by the same </w:t>
      </w:r>
      <w:r>
        <w:t xml:space="preserve">coding </w:t>
      </w:r>
      <w:r w:rsidRPr="00007411">
        <w:t>team</w:t>
      </w:r>
      <w:r>
        <w:t xml:space="preserve"> and signed off by the Research Manager</w:t>
      </w:r>
      <w:r w:rsidRPr="009C638D">
        <w:t xml:space="preserve">. </w:t>
      </w:r>
    </w:p>
    <w:p w14:paraId="5250A256" w14:textId="795095DB" w:rsidR="00653BE5" w:rsidRPr="009C638D" w:rsidRDefault="00B7507D" w:rsidP="0027622D">
      <w:pPr>
        <w:pStyle w:val="Heading2"/>
      </w:pPr>
      <w:bookmarkStart w:id="71" w:name="_Toc121740645"/>
      <w:bookmarkStart w:id="72" w:name="_Toc65374"/>
      <w:r>
        <w:t>8</w:t>
      </w:r>
      <w:r w:rsidR="00653BE5" w:rsidRPr="009C638D">
        <w:t>.2 Main SCEYP: Data cleaning</w:t>
      </w:r>
      <w:bookmarkEnd w:id="71"/>
      <w:r w:rsidR="00653BE5" w:rsidRPr="009C638D">
        <w:t xml:space="preserve"> </w:t>
      </w:r>
      <w:bookmarkEnd w:id="72"/>
    </w:p>
    <w:p w14:paraId="7A70A910" w14:textId="77777777" w:rsidR="00653BE5" w:rsidRPr="000D6261" w:rsidRDefault="00653BE5" w:rsidP="00653BE5">
      <w:pPr>
        <w:ind w:left="-4" w:right="168"/>
      </w:pPr>
      <w:r w:rsidRPr="000D6261">
        <w:t xml:space="preserve">Numeric information collected as part of the main SCEYP, such as childcare fees or opening hours, was typed in by respondents themselves (online), keyed in by interviewers (telephone) or recorded on paper and keyed in by IFF’s Data Unit (paper). It was possible for mis-keying to </w:t>
      </w:r>
      <w:proofErr w:type="gramStart"/>
      <w:r w:rsidRPr="000D6261">
        <w:t>occur</w:t>
      </w:r>
      <w:proofErr w:type="gramEnd"/>
      <w:r w:rsidRPr="000D6261">
        <w:t xml:space="preserve"> and, on inspection, a small number of answers appeared either much too large or much too small or nonsensical given other survey answers. Therefore, it was decided to implement rules whereby certain values would be removed from the data. </w:t>
      </w:r>
      <w:r>
        <w:t>Data were recoded to “missing” in the following scenarios</w:t>
      </w:r>
      <w:r w:rsidRPr="000D6261">
        <w:t xml:space="preserve">: </w:t>
      </w:r>
    </w:p>
    <w:p w14:paraId="4F12B343" w14:textId="77777777" w:rsidR="00653BE5" w:rsidRPr="00414374" w:rsidRDefault="00653BE5" w:rsidP="00C45A86">
      <w:pPr>
        <w:numPr>
          <w:ilvl w:val="0"/>
          <w:numId w:val="37"/>
        </w:numPr>
        <w:spacing w:after="129"/>
        <w:ind w:right="168" w:hanging="360"/>
        <w:rPr>
          <w:i/>
          <w:iCs/>
        </w:rPr>
      </w:pPr>
      <w:r>
        <w:t>N</w:t>
      </w:r>
      <w:r w:rsidRPr="00414374">
        <w:t xml:space="preserve">umber of parents paying fees using Tax Free Childcare is higher than total number of registered children: </w:t>
      </w:r>
      <w:r w:rsidRPr="00414374">
        <w:rPr>
          <w:i/>
          <w:iCs/>
        </w:rPr>
        <w:t xml:space="preserve">63 records </w:t>
      </w:r>
    </w:p>
    <w:p w14:paraId="1B73F346" w14:textId="77777777" w:rsidR="00653BE5" w:rsidRPr="00414374" w:rsidRDefault="00653BE5" w:rsidP="00C45A86">
      <w:pPr>
        <w:numPr>
          <w:ilvl w:val="0"/>
          <w:numId w:val="37"/>
        </w:numPr>
        <w:spacing w:after="129"/>
        <w:ind w:right="168" w:hanging="360"/>
      </w:pPr>
      <w:r>
        <w:t>Total</w:t>
      </w:r>
      <w:r w:rsidRPr="00414374">
        <w:t xml:space="preserve"> number of registered children across all age bands was zero: </w:t>
      </w:r>
      <w:r w:rsidRPr="00AC31C3">
        <w:rPr>
          <w:i/>
          <w:iCs/>
        </w:rPr>
        <w:t xml:space="preserve">59 records </w:t>
      </w:r>
    </w:p>
    <w:p w14:paraId="4A48876A" w14:textId="77777777" w:rsidR="00653BE5" w:rsidRPr="00414374" w:rsidRDefault="00653BE5" w:rsidP="00C45A86">
      <w:pPr>
        <w:numPr>
          <w:ilvl w:val="0"/>
          <w:numId w:val="37"/>
        </w:numPr>
        <w:spacing w:after="129"/>
        <w:ind w:right="168" w:hanging="360"/>
      </w:pPr>
      <w:r w:rsidRPr="00414374">
        <w:t xml:space="preserve">Where the reported number of places that were spare was the same as the total number of registered places, but the number of children booked was not zero, spare capacity was recoded to missing: </w:t>
      </w:r>
      <w:r w:rsidRPr="00AC31C3">
        <w:rPr>
          <w:i/>
          <w:iCs/>
        </w:rPr>
        <w:t xml:space="preserve">58 records </w:t>
      </w:r>
    </w:p>
    <w:p w14:paraId="5B7FD62E" w14:textId="77777777" w:rsidR="00653BE5" w:rsidRPr="00414374" w:rsidRDefault="00653BE5" w:rsidP="00C45A86">
      <w:pPr>
        <w:numPr>
          <w:ilvl w:val="0"/>
          <w:numId w:val="37"/>
        </w:numPr>
        <w:spacing w:after="129"/>
        <w:ind w:right="168" w:hanging="360"/>
      </w:pPr>
      <w:r w:rsidRPr="00414374">
        <w:t xml:space="preserve">Where the reported number of children receiving Early Years Pupil Premium (EYPP) was greater than the total number of registered children: </w:t>
      </w:r>
      <w:r w:rsidRPr="00AC31C3">
        <w:rPr>
          <w:i/>
          <w:iCs/>
        </w:rPr>
        <w:t xml:space="preserve">3 records </w:t>
      </w:r>
    </w:p>
    <w:p w14:paraId="52489966" w14:textId="77777777" w:rsidR="00653BE5" w:rsidRPr="00414374" w:rsidRDefault="00653BE5" w:rsidP="00C45A86">
      <w:pPr>
        <w:numPr>
          <w:ilvl w:val="0"/>
          <w:numId w:val="37"/>
        </w:numPr>
        <w:spacing w:after="129"/>
        <w:ind w:right="168" w:hanging="360"/>
      </w:pPr>
      <w:r w:rsidRPr="00414374">
        <w:t xml:space="preserve">Where the reported number of children with Special Educational Needs or Disabilities was greater than the total number of registered children: </w:t>
      </w:r>
      <w:r w:rsidRPr="00AC31C3">
        <w:rPr>
          <w:i/>
          <w:iCs/>
        </w:rPr>
        <w:t xml:space="preserve">3 records </w:t>
      </w:r>
    </w:p>
    <w:p w14:paraId="4631AD1B" w14:textId="77777777" w:rsidR="00653BE5" w:rsidRPr="00414374" w:rsidRDefault="00653BE5" w:rsidP="00C45A86">
      <w:pPr>
        <w:numPr>
          <w:ilvl w:val="0"/>
          <w:numId w:val="37"/>
        </w:numPr>
        <w:spacing w:after="129"/>
        <w:ind w:right="168" w:hanging="360"/>
      </w:pPr>
      <w:r w:rsidRPr="00414374">
        <w:t xml:space="preserve">Where the reported number of children with an Education, Health and Care plan or a Statement of Special Needs was greater than the total number of registered children: </w:t>
      </w:r>
      <w:r w:rsidRPr="00AC31C3">
        <w:rPr>
          <w:i/>
          <w:iCs/>
        </w:rPr>
        <w:t>2 records</w:t>
      </w:r>
    </w:p>
    <w:p w14:paraId="7ACAB07C" w14:textId="77777777" w:rsidR="00653BE5" w:rsidRDefault="00653BE5" w:rsidP="00653BE5">
      <w:pPr>
        <w:ind w:left="-4" w:right="168"/>
        <w:rPr>
          <w:b/>
          <w:color w:val="104F75"/>
          <w:sz w:val="32"/>
          <w:highlight w:val="yellow"/>
        </w:rPr>
      </w:pPr>
      <w:r w:rsidRPr="00414374">
        <w:t xml:space="preserve">In addition, the total cost variables were set to missing for one case where it was determined that the amount entered for total costs was infeasibly high relative to setting size and the amounts given elsewhere in the questionnaire for itemised costs. </w:t>
      </w:r>
      <w:bookmarkStart w:id="73" w:name="_Toc65375"/>
      <w:r>
        <w:t xml:space="preserve">Likewise, </w:t>
      </w:r>
      <w:r w:rsidRPr="0099548C">
        <w:t xml:space="preserve">Where the reported rate of pay was zero, the derived variable was set to missing (as the analysis was interested in </w:t>
      </w:r>
      <w:r w:rsidRPr="0099548C">
        <w:rPr>
          <w:i/>
        </w:rPr>
        <w:t>paid</w:t>
      </w:r>
      <w:r w:rsidRPr="0099548C">
        <w:t xml:space="preserve"> staff)</w:t>
      </w:r>
      <w:r>
        <w:t xml:space="preserve">. This impacted 162 records in total. </w:t>
      </w:r>
    </w:p>
    <w:p w14:paraId="4CE1706B" w14:textId="7EF0C3C1" w:rsidR="00653BE5" w:rsidRPr="00AC31C3" w:rsidRDefault="00B7507D" w:rsidP="0027622D">
      <w:pPr>
        <w:pStyle w:val="Heading2"/>
      </w:pPr>
      <w:bookmarkStart w:id="74" w:name="_Toc121740646"/>
      <w:r>
        <w:lastRenderedPageBreak/>
        <w:t>8</w:t>
      </w:r>
      <w:r w:rsidR="00653BE5" w:rsidRPr="00AC31C3">
        <w:t>.3 Main SCEYP: Calculating hourly pay</w:t>
      </w:r>
      <w:bookmarkEnd w:id="74"/>
      <w:r w:rsidR="00653BE5" w:rsidRPr="00AC31C3">
        <w:t xml:space="preserve">  </w:t>
      </w:r>
      <w:bookmarkEnd w:id="73"/>
    </w:p>
    <w:p w14:paraId="7FA29DF2" w14:textId="77777777" w:rsidR="00653BE5" w:rsidRDefault="00653BE5" w:rsidP="00653BE5">
      <w:pPr>
        <w:ind w:left="-4" w:right="168"/>
      </w:pPr>
      <w:r w:rsidRPr="00AC31C3">
        <w:t xml:space="preserve">Respondents were asked a variety of questions in the staff loop section to help collect data on hourly pay. First, respondents were given the choice to provide an answer about pay for each member of staff for any period (i.e. hourly, daily, weekly, monthly and annually). Hourly pay was then calculated for each member of staff, based on their answer to how many hours they worked per week and what income period was given. If they could not provide an exact answer about </w:t>
      </w:r>
      <w:proofErr w:type="gramStart"/>
      <w:r w:rsidRPr="00AC31C3">
        <w:t>pay</w:t>
      </w:r>
      <w:proofErr w:type="gramEnd"/>
      <w:r w:rsidRPr="00AC31C3">
        <w:t xml:space="preserve"> they were asked to give a banded answer from the list presented to them. </w:t>
      </w:r>
    </w:p>
    <w:p w14:paraId="46DDDE7A" w14:textId="77777777" w:rsidR="00BA2B5A" w:rsidRDefault="00653BE5" w:rsidP="00BA2B5A">
      <w:pPr>
        <w:ind w:left="-4" w:right="168"/>
      </w:pPr>
      <w:r>
        <w:t>In previous iterations of the survey, retrospective data cleaning was applied to several hundred records with improbably high or improbably low derived hourly salaries. For the latest wave of the research, “live” validation checks were built into the script. As such, just three records with improbably low hourly salaries needed editing at the data reduction phase.</w:t>
      </w:r>
    </w:p>
    <w:p w14:paraId="5D163EF9" w14:textId="77777777" w:rsidR="00BA2B5A" w:rsidRDefault="00653BE5" w:rsidP="00BA2B5A">
      <w:pPr>
        <w:ind w:left="-4" w:right="168"/>
      </w:pPr>
      <w:r>
        <w:t xml:space="preserve"> </w:t>
      </w:r>
    </w:p>
    <w:p w14:paraId="40836D4A" w14:textId="77777777" w:rsidR="00BA2B5A" w:rsidRDefault="00BA2B5A" w:rsidP="00BA2B5A">
      <w:pPr>
        <w:ind w:right="168"/>
        <w:sectPr w:rsidR="00BA2B5A">
          <w:footerReference w:type="default" r:id="rId10"/>
          <w:pgSz w:w="11906" w:h="16838"/>
          <w:pgMar w:top="1134" w:right="1276" w:bottom="1134" w:left="1134" w:header="709" w:footer="709" w:gutter="0"/>
          <w:cols w:space="720"/>
        </w:sectPr>
      </w:pPr>
    </w:p>
    <w:p w14:paraId="548FDCEB" w14:textId="3910C447" w:rsidR="007421C1" w:rsidRPr="00923988" w:rsidRDefault="00BA2B5A" w:rsidP="0027622D">
      <w:pPr>
        <w:pStyle w:val="Heading1"/>
      </w:pPr>
      <w:bookmarkStart w:id="75" w:name="_Toc121740647"/>
      <w:r w:rsidRPr="004D1B1C">
        <w:lastRenderedPageBreak/>
        <w:t>Appendix</w:t>
      </w:r>
      <w:bookmarkStart w:id="76" w:name="_Toc65382"/>
      <w:bookmarkEnd w:id="75"/>
    </w:p>
    <w:p w14:paraId="30B1A216" w14:textId="27545610" w:rsidR="00653BE5" w:rsidRDefault="00923988" w:rsidP="0027622D">
      <w:pPr>
        <w:pStyle w:val="Heading2"/>
      </w:pPr>
      <w:bookmarkStart w:id="77" w:name="_A._Main_SCEYP:"/>
      <w:bookmarkStart w:id="78" w:name="_Toc121740648"/>
      <w:bookmarkStart w:id="79" w:name="_Toc65383"/>
      <w:bookmarkEnd w:id="76"/>
      <w:bookmarkEnd w:id="77"/>
      <w:r>
        <w:t>A</w:t>
      </w:r>
      <w:r w:rsidR="00653BE5">
        <w:t>. Main SCEYP: Survey invitation letter</w:t>
      </w:r>
      <w:bookmarkEnd w:id="78"/>
      <w:r w:rsidR="00653BE5">
        <w:t xml:space="preserve"> </w:t>
      </w:r>
      <w:bookmarkEnd w:id="79"/>
    </w:p>
    <w:p w14:paraId="29A3ED7A" w14:textId="005AD161" w:rsidR="00653BE5" w:rsidRDefault="00923988" w:rsidP="0027622D">
      <w:pPr>
        <w:spacing w:after="187"/>
        <w:ind w:left="-4" w:right="168"/>
      </w:pPr>
      <w:r>
        <w:t>A</w:t>
      </w:r>
      <w:r w:rsidR="00653BE5">
        <w:t xml:space="preserve">.1 School-based providers </w:t>
      </w:r>
    </w:p>
    <w:p w14:paraId="10DA1FBD" w14:textId="77777777" w:rsidR="00653BE5" w:rsidRDefault="00653BE5" w:rsidP="0027622D">
      <w:pPr>
        <w:spacing w:after="0" w:line="259" w:lineRule="auto"/>
        <w:ind w:right="1139"/>
        <w:jc w:val="both"/>
      </w:pPr>
      <w:r>
        <w:t xml:space="preserve"> </w:t>
      </w:r>
      <w:r>
        <w:rPr>
          <w:noProof/>
        </w:rPr>
        <w:drawing>
          <wp:inline distT="0" distB="0" distL="0" distR="0" wp14:anchorId="099ED2B8" wp14:editId="18AC092E">
            <wp:extent cx="4967785" cy="7069540"/>
            <wp:effectExtent l="0" t="0" r="4445" b="0"/>
            <wp:docPr id="21" name="Picture 2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11"/>
                    <a:stretch>
                      <a:fillRect/>
                    </a:stretch>
                  </pic:blipFill>
                  <pic:spPr>
                    <a:xfrm>
                      <a:off x="0" y="0"/>
                      <a:ext cx="4975588" cy="7080645"/>
                    </a:xfrm>
                    <a:prstGeom prst="rect">
                      <a:avLst/>
                    </a:prstGeom>
                  </pic:spPr>
                </pic:pic>
              </a:graphicData>
            </a:graphic>
          </wp:inline>
        </w:drawing>
      </w:r>
    </w:p>
    <w:p w14:paraId="1B0054E7" w14:textId="77777777" w:rsidR="00653BE5" w:rsidRDefault="00653BE5" w:rsidP="0027622D">
      <w:pPr>
        <w:spacing w:after="0" w:line="259" w:lineRule="auto"/>
        <w:ind w:left="1"/>
      </w:pPr>
      <w:r>
        <w:t xml:space="preserve"> </w:t>
      </w:r>
    </w:p>
    <w:p w14:paraId="76C5E114" w14:textId="77777777" w:rsidR="00653BE5" w:rsidRDefault="00653BE5" w:rsidP="0027622D">
      <w:pPr>
        <w:spacing w:after="0" w:line="259" w:lineRule="auto"/>
        <w:ind w:right="101"/>
      </w:pPr>
      <w:r>
        <w:t xml:space="preserve"> </w:t>
      </w:r>
    </w:p>
    <w:p w14:paraId="2058C131" w14:textId="77777777" w:rsidR="00653BE5" w:rsidRDefault="00653BE5" w:rsidP="0027622D">
      <w:pPr>
        <w:spacing w:after="126" w:line="259" w:lineRule="auto"/>
        <w:ind w:left="-4"/>
        <w:rPr>
          <w:b/>
          <w:color w:val="104F75"/>
          <w:sz w:val="28"/>
        </w:rPr>
      </w:pPr>
    </w:p>
    <w:p w14:paraId="07F83146" w14:textId="77777777" w:rsidR="00653BE5" w:rsidRDefault="00653BE5" w:rsidP="0027622D">
      <w:pPr>
        <w:spacing w:after="126" w:line="259" w:lineRule="auto"/>
        <w:ind w:left="-4"/>
        <w:rPr>
          <w:b/>
          <w:color w:val="104F75"/>
          <w:sz w:val="28"/>
        </w:rPr>
      </w:pPr>
      <w:r>
        <w:rPr>
          <w:noProof/>
        </w:rPr>
        <w:drawing>
          <wp:inline distT="0" distB="0" distL="0" distR="0" wp14:anchorId="7096430D" wp14:editId="4F974A26">
            <wp:extent cx="5781675" cy="7857148"/>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2"/>
                    <a:stretch>
                      <a:fillRect/>
                    </a:stretch>
                  </pic:blipFill>
                  <pic:spPr>
                    <a:xfrm>
                      <a:off x="0" y="0"/>
                      <a:ext cx="5791054" cy="7869894"/>
                    </a:xfrm>
                    <a:prstGeom prst="rect">
                      <a:avLst/>
                    </a:prstGeom>
                  </pic:spPr>
                </pic:pic>
              </a:graphicData>
            </a:graphic>
          </wp:inline>
        </w:drawing>
      </w:r>
    </w:p>
    <w:p w14:paraId="5786EDF2" w14:textId="77777777" w:rsidR="00653BE5" w:rsidRDefault="00653BE5" w:rsidP="0027622D">
      <w:pPr>
        <w:spacing w:after="126" w:line="259" w:lineRule="auto"/>
        <w:ind w:left="-4"/>
        <w:rPr>
          <w:b/>
          <w:color w:val="104F75"/>
          <w:sz w:val="28"/>
        </w:rPr>
      </w:pPr>
    </w:p>
    <w:p w14:paraId="6E633A7F" w14:textId="77777777" w:rsidR="00653BE5" w:rsidRDefault="00653BE5" w:rsidP="0027622D">
      <w:pPr>
        <w:spacing w:after="126" w:line="259" w:lineRule="auto"/>
        <w:ind w:left="-4"/>
        <w:rPr>
          <w:b/>
          <w:color w:val="104F75"/>
          <w:sz w:val="28"/>
        </w:rPr>
      </w:pPr>
    </w:p>
    <w:p w14:paraId="6FC81551" w14:textId="77777777" w:rsidR="00653BE5" w:rsidRDefault="00653BE5" w:rsidP="0027622D">
      <w:pPr>
        <w:spacing w:after="126" w:line="259" w:lineRule="auto"/>
        <w:ind w:left="-4"/>
        <w:rPr>
          <w:b/>
          <w:color w:val="104F75"/>
          <w:sz w:val="28"/>
        </w:rPr>
      </w:pPr>
    </w:p>
    <w:p w14:paraId="69E6B5F1" w14:textId="43564EB8" w:rsidR="00653BE5" w:rsidRDefault="00923988" w:rsidP="0027622D">
      <w:pPr>
        <w:spacing w:after="126" w:line="259" w:lineRule="auto"/>
        <w:ind w:left="-4"/>
        <w:rPr>
          <w:b/>
          <w:color w:val="104F75"/>
          <w:sz w:val="28"/>
        </w:rPr>
      </w:pPr>
      <w:r>
        <w:rPr>
          <w:b/>
          <w:color w:val="104F75"/>
          <w:sz w:val="28"/>
        </w:rPr>
        <w:t>A</w:t>
      </w:r>
      <w:r w:rsidR="00653BE5">
        <w:rPr>
          <w:b/>
          <w:color w:val="104F75"/>
          <w:sz w:val="28"/>
        </w:rPr>
        <w:t xml:space="preserve">.2 Group-based providers </w:t>
      </w:r>
    </w:p>
    <w:p w14:paraId="52DEBF95" w14:textId="77777777" w:rsidR="00653BE5" w:rsidRDefault="00653BE5" w:rsidP="0027622D">
      <w:pPr>
        <w:spacing w:after="126" w:line="259" w:lineRule="auto"/>
        <w:ind w:left="-4"/>
      </w:pPr>
      <w:r>
        <w:rPr>
          <w:noProof/>
        </w:rPr>
        <w:drawing>
          <wp:inline distT="0" distB="0" distL="0" distR="0" wp14:anchorId="7A047A87" wp14:editId="18DD8E5F">
            <wp:extent cx="5560235" cy="7953375"/>
            <wp:effectExtent l="0" t="0" r="2540" b="0"/>
            <wp:docPr id="23" name="Picture 23"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application&#10;&#10;Description automatically generated"/>
                    <pic:cNvPicPr/>
                  </pic:nvPicPr>
                  <pic:blipFill>
                    <a:blip r:embed="rId13"/>
                    <a:stretch>
                      <a:fillRect/>
                    </a:stretch>
                  </pic:blipFill>
                  <pic:spPr>
                    <a:xfrm>
                      <a:off x="0" y="0"/>
                      <a:ext cx="5571179" cy="7969030"/>
                    </a:xfrm>
                    <a:prstGeom prst="rect">
                      <a:avLst/>
                    </a:prstGeom>
                  </pic:spPr>
                </pic:pic>
              </a:graphicData>
            </a:graphic>
          </wp:inline>
        </w:drawing>
      </w:r>
    </w:p>
    <w:p w14:paraId="46689996" w14:textId="77777777" w:rsidR="00653BE5" w:rsidRDefault="00653BE5" w:rsidP="0027622D">
      <w:pPr>
        <w:spacing w:after="0" w:line="259" w:lineRule="auto"/>
        <w:ind w:right="101"/>
        <w:jc w:val="right"/>
      </w:pPr>
      <w:r>
        <w:t xml:space="preserve"> </w:t>
      </w:r>
    </w:p>
    <w:p w14:paraId="35D8DCE5" w14:textId="77777777" w:rsidR="00653BE5" w:rsidRDefault="00653BE5" w:rsidP="0027622D">
      <w:pPr>
        <w:spacing w:after="0" w:line="259" w:lineRule="auto"/>
        <w:ind w:left="1"/>
      </w:pPr>
      <w:r>
        <w:rPr>
          <w:noProof/>
        </w:rPr>
        <w:lastRenderedPageBreak/>
        <w:drawing>
          <wp:inline distT="0" distB="0" distL="0" distR="0" wp14:anchorId="06AB99C6" wp14:editId="0036EA72">
            <wp:extent cx="5659444" cy="8039100"/>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4"/>
                    <a:stretch>
                      <a:fillRect/>
                    </a:stretch>
                  </pic:blipFill>
                  <pic:spPr>
                    <a:xfrm>
                      <a:off x="0" y="0"/>
                      <a:ext cx="5663778" cy="8045257"/>
                    </a:xfrm>
                    <a:prstGeom prst="rect">
                      <a:avLst/>
                    </a:prstGeom>
                  </pic:spPr>
                </pic:pic>
              </a:graphicData>
            </a:graphic>
          </wp:inline>
        </w:drawing>
      </w:r>
    </w:p>
    <w:p w14:paraId="5B9F0904" w14:textId="77777777" w:rsidR="00653BE5" w:rsidRDefault="00653BE5" w:rsidP="0027622D">
      <w:pPr>
        <w:spacing w:after="126" w:line="259" w:lineRule="auto"/>
        <w:ind w:left="-4"/>
        <w:rPr>
          <w:b/>
          <w:color w:val="104F75"/>
          <w:sz w:val="28"/>
        </w:rPr>
      </w:pPr>
    </w:p>
    <w:p w14:paraId="7F29D7C2" w14:textId="77777777" w:rsidR="00653BE5" w:rsidRDefault="00653BE5" w:rsidP="0027622D">
      <w:pPr>
        <w:spacing w:after="126" w:line="259" w:lineRule="auto"/>
        <w:ind w:left="-4"/>
        <w:rPr>
          <w:b/>
          <w:color w:val="104F75"/>
          <w:sz w:val="28"/>
        </w:rPr>
      </w:pPr>
    </w:p>
    <w:p w14:paraId="0347309B" w14:textId="77777777" w:rsidR="00653BE5" w:rsidRDefault="00653BE5" w:rsidP="0027622D">
      <w:pPr>
        <w:spacing w:after="126" w:line="259" w:lineRule="auto"/>
        <w:ind w:left="-4"/>
        <w:rPr>
          <w:b/>
          <w:color w:val="104F75"/>
          <w:sz w:val="28"/>
        </w:rPr>
      </w:pPr>
    </w:p>
    <w:p w14:paraId="5D2058FD" w14:textId="43766B62" w:rsidR="00653BE5" w:rsidRDefault="00923988" w:rsidP="0027622D">
      <w:pPr>
        <w:spacing w:after="126" w:line="259" w:lineRule="auto"/>
        <w:ind w:left="-4"/>
      </w:pPr>
      <w:r>
        <w:rPr>
          <w:b/>
          <w:color w:val="104F75"/>
          <w:sz w:val="28"/>
        </w:rPr>
        <w:t>A</w:t>
      </w:r>
      <w:r w:rsidR="00653BE5">
        <w:rPr>
          <w:b/>
          <w:color w:val="104F75"/>
          <w:sz w:val="28"/>
        </w:rPr>
        <w:t xml:space="preserve">.3 Childminders </w:t>
      </w:r>
    </w:p>
    <w:p w14:paraId="3D02C1F9" w14:textId="77777777" w:rsidR="00653BE5" w:rsidRDefault="00653BE5" w:rsidP="0027622D">
      <w:pPr>
        <w:spacing w:after="0" w:line="259" w:lineRule="auto"/>
        <w:ind w:right="101"/>
        <w:jc w:val="both"/>
      </w:pPr>
      <w:r w:rsidRPr="00BE5CBE">
        <w:rPr>
          <w:noProof/>
        </w:rPr>
        <w:drawing>
          <wp:inline distT="0" distB="0" distL="0" distR="0" wp14:anchorId="55CCBCA7" wp14:editId="2A6E3713">
            <wp:extent cx="5293500" cy="7515225"/>
            <wp:effectExtent l="19050" t="19050" r="21590" b="9525"/>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5"/>
                    <a:stretch>
                      <a:fillRect/>
                    </a:stretch>
                  </pic:blipFill>
                  <pic:spPr>
                    <a:xfrm>
                      <a:off x="0" y="0"/>
                      <a:ext cx="5295362" cy="7517869"/>
                    </a:xfrm>
                    <a:prstGeom prst="rect">
                      <a:avLst/>
                    </a:prstGeom>
                    <a:ln>
                      <a:solidFill>
                        <a:schemeClr val="tx1"/>
                      </a:solidFill>
                    </a:ln>
                  </pic:spPr>
                </pic:pic>
              </a:graphicData>
            </a:graphic>
          </wp:inline>
        </w:drawing>
      </w:r>
      <w:r>
        <w:t xml:space="preserve"> </w:t>
      </w:r>
    </w:p>
    <w:p w14:paraId="2DD832B1" w14:textId="77777777" w:rsidR="00653BE5" w:rsidRDefault="00653BE5" w:rsidP="0027622D">
      <w:pPr>
        <w:spacing w:after="0" w:line="259" w:lineRule="auto"/>
        <w:ind w:left="1"/>
      </w:pPr>
      <w:r>
        <w:rPr>
          <w:noProof/>
        </w:rPr>
        <w:lastRenderedPageBreak/>
        <w:drawing>
          <wp:inline distT="0" distB="0" distL="0" distR="0" wp14:anchorId="6143A50C" wp14:editId="7B1FB2B2">
            <wp:extent cx="5705475" cy="8052334"/>
            <wp:effectExtent l="0" t="0" r="0" b="635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6"/>
                    <a:stretch>
                      <a:fillRect/>
                    </a:stretch>
                  </pic:blipFill>
                  <pic:spPr>
                    <a:xfrm>
                      <a:off x="0" y="0"/>
                      <a:ext cx="5708174" cy="8056143"/>
                    </a:xfrm>
                    <a:prstGeom prst="rect">
                      <a:avLst/>
                    </a:prstGeom>
                  </pic:spPr>
                </pic:pic>
              </a:graphicData>
            </a:graphic>
          </wp:inline>
        </w:drawing>
      </w:r>
    </w:p>
    <w:p w14:paraId="5A1D83D8" w14:textId="77777777" w:rsidR="00653BE5" w:rsidRDefault="00653BE5" w:rsidP="0027622D">
      <w:pPr>
        <w:spacing w:after="0" w:line="259" w:lineRule="auto"/>
        <w:ind w:left="1"/>
      </w:pPr>
    </w:p>
    <w:p w14:paraId="3957E39D" w14:textId="77777777" w:rsidR="00653BE5" w:rsidRDefault="00653BE5" w:rsidP="0027622D">
      <w:pPr>
        <w:spacing w:after="0" w:line="259" w:lineRule="auto"/>
        <w:ind w:left="1"/>
      </w:pPr>
    </w:p>
    <w:p w14:paraId="7BC3D852" w14:textId="77777777" w:rsidR="00653BE5" w:rsidRDefault="00653BE5" w:rsidP="0027622D">
      <w:pPr>
        <w:spacing w:after="0" w:line="259" w:lineRule="auto"/>
        <w:ind w:left="1"/>
      </w:pPr>
    </w:p>
    <w:p w14:paraId="234EBD46" w14:textId="77777777" w:rsidR="00653BE5" w:rsidRDefault="00653BE5" w:rsidP="0027622D">
      <w:pPr>
        <w:spacing w:after="0" w:line="259" w:lineRule="auto"/>
        <w:ind w:left="1"/>
      </w:pPr>
    </w:p>
    <w:p w14:paraId="1EBFE718" w14:textId="59A13F61" w:rsidR="00653BE5" w:rsidRDefault="00923988" w:rsidP="0027622D">
      <w:pPr>
        <w:pStyle w:val="Heading2"/>
      </w:pPr>
      <w:bookmarkStart w:id="80" w:name="_B._Main_SCEYP:"/>
      <w:bookmarkStart w:id="81" w:name="_Toc121740649"/>
      <w:bookmarkStart w:id="82" w:name="_Toc65384"/>
      <w:bookmarkEnd w:id="80"/>
      <w:r>
        <w:lastRenderedPageBreak/>
        <w:t>B</w:t>
      </w:r>
      <w:r w:rsidR="00653BE5">
        <w:t>. Main SCEYP: Preparation sheet</w:t>
      </w:r>
      <w:bookmarkEnd w:id="81"/>
      <w:r w:rsidR="00653BE5">
        <w:t xml:space="preserve"> </w:t>
      </w:r>
      <w:bookmarkEnd w:id="82"/>
    </w:p>
    <w:p w14:paraId="43115431" w14:textId="75500B34" w:rsidR="00653BE5" w:rsidRDefault="00923988" w:rsidP="0027622D">
      <w:pPr>
        <w:spacing w:after="126" w:line="259" w:lineRule="auto"/>
        <w:ind w:left="-4"/>
      </w:pPr>
      <w:r>
        <w:rPr>
          <w:b/>
          <w:color w:val="104F75"/>
          <w:sz w:val="28"/>
        </w:rPr>
        <w:t>B</w:t>
      </w:r>
      <w:r w:rsidR="00653BE5">
        <w:rPr>
          <w:b/>
          <w:color w:val="104F75"/>
          <w:sz w:val="28"/>
        </w:rPr>
        <w:t xml:space="preserve">.1 School-based providers, Variant 1 </w:t>
      </w:r>
    </w:p>
    <w:p w14:paraId="0AD7B8CA" w14:textId="77777777" w:rsidR="00653BE5" w:rsidRDefault="00653BE5" w:rsidP="0027622D">
      <w:pPr>
        <w:spacing w:after="0" w:line="259" w:lineRule="auto"/>
        <w:ind w:right="701"/>
        <w:jc w:val="both"/>
      </w:pPr>
      <w:r>
        <w:rPr>
          <w:noProof/>
        </w:rPr>
        <w:drawing>
          <wp:inline distT="0" distB="0" distL="0" distR="0" wp14:anchorId="0A1741BD" wp14:editId="3941B8DE">
            <wp:extent cx="5693624" cy="8086725"/>
            <wp:effectExtent l="0" t="0" r="2540" b="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r:embed="rId17"/>
                    <a:stretch>
                      <a:fillRect/>
                    </a:stretch>
                  </pic:blipFill>
                  <pic:spPr>
                    <a:xfrm>
                      <a:off x="0" y="0"/>
                      <a:ext cx="5699027" cy="8094399"/>
                    </a:xfrm>
                    <a:prstGeom prst="rect">
                      <a:avLst/>
                    </a:prstGeom>
                  </pic:spPr>
                </pic:pic>
              </a:graphicData>
            </a:graphic>
          </wp:inline>
        </w:drawing>
      </w:r>
      <w:r>
        <w:t xml:space="preserve"> </w:t>
      </w:r>
    </w:p>
    <w:p w14:paraId="10D8E0D2" w14:textId="77777777" w:rsidR="00653BE5" w:rsidRDefault="00653BE5" w:rsidP="0027622D">
      <w:pPr>
        <w:spacing w:after="0" w:line="259" w:lineRule="auto"/>
        <w:ind w:left="1"/>
      </w:pPr>
      <w:r>
        <w:rPr>
          <w:noProof/>
        </w:rPr>
        <w:lastRenderedPageBreak/>
        <w:drawing>
          <wp:inline distT="0" distB="0" distL="0" distR="0" wp14:anchorId="295DE1E2" wp14:editId="11AF6EA6">
            <wp:extent cx="6115050" cy="8696325"/>
            <wp:effectExtent l="0" t="0" r="0" b="9525"/>
            <wp:docPr id="34" name="Picture 3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text, application&#10;&#10;Description automatically generated"/>
                    <pic:cNvPicPr/>
                  </pic:nvPicPr>
                  <pic:blipFill>
                    <a:blip r:embed="rId18"/>
                    <a:stretch>
                      <a:fillRect/>
                    </a:stretch>
                  </pic:blipFill>
                  <pic:spPr>
                    <a:xfrm>
                      <a:off x="0" y="0"/>
                      <a:ext cx="6115050" cy="8696325"/>
                    </a:xfrm>
                    <a:prstGeom prst="rect">
                      <a:avLst/>
                    </a:prstGeom>
                  </pic:spPr>
                </pic:pic>
              </a:graphicData>
            </a:graphic>
          </wp:inline>
        </w:drawing>
      </w:r>
    </w:p>
    <w:p w14:paraId="6B359E0C" w14:textId="77777777" w:rsidR="00653BE5" w:rsidRDefault="00653BE5" w:rsidP="0027622D">
      <w:pPr>
        <w:spacing w:after="0" w:line="259" w:lineRule="auto"/>
        <w:ind w:left="1"/>
      </w:pPr>
      <w:r>
        <w:lastRenderedPageBreak/>
        <w:t xml:space="preserve"> </w:t>
      </w:r>
    </w:p>
    <w:p w14:paraId="02FD1053" w14:textId="77777777" w:rsidR="00653BE5" w:rsidRDefault="00653BE5" w:rsidP="0027622D">
      <w:pPr>
        <w:spacing w:after="0" w:line="259" w:lineRule="auto"/>
        <w:ind w:left="1"/>
      </w:pPr>
      <w:r>
        <w:rPr>
          <w:noProof/>
        </w:rPr>
        <w:drawing>
          <wp:inline distT="0" distB="0" distL="0" distR="0" wp14:anchorId="12349E17" wp14:editId="07A18C49">
            <wp:extent cx="6105525" cy="8629650"/>
            <wp:effectExtent l="0" t="0" r="9525"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19"/>
                    <a:stretch>
                      <a:fillRect/>
                    </a:stretch>
                  </pic:blipFill>
                  <pic:spPr>
                    <a:xfrm>
                      <a:off x="0" y="0"/>
                      <a:ext cx="6105525" cy="8629650"/>
                    </a:xfrm>
                    <a:prstGeom prst="rect">
                      <a:avLst/>
                    </a:prstGeom>
                  </pic:spPr>
                </pic:pic>
              </a:graphicData>
            </a:graphic>
          </wp:inline>
        </w:drawing>
      </w:r>
    </w:p>
    <w:p w14:paraId="4167EB3D" w14:textId="77777777" w:rsidR="00653BE5" w:rsidRDefault="00653BE5" w:rsidP="0027622D">
      <w:pPr>
        <w:spacing w:after="126" w:line="259" w:lineRule="auto"/>
        <w:ind w:left="-4"/>
        <w:rPr>
          <w:b/>
          <w:color w:val="104F75"/>
          <w:sz w:val="28"/>
        </w:rPr>
      </w:pPr>
    </w:p>
    <w:p w14:paraId="4AB847A6" w14:textId="70D48B2B" w:rsidR="00653BE5" w:rsidRDefault="00923988" w:rsidP="0027622D">
      <w:pPr>
        <w:spacing w:after="126" w:line="259" w:lineRule="auto"/>
      </w:pPr>
      <w:r>
        <w:rPr>
          <w:b/>
          <w:color w:val="104F75"/>
          <w:sz w:val="28"/>
        </w:rPr>
        <w:t>B</w:t>
      </w:r>
      <w:r w:rsidR="00653BE5">
        <w:rPr>
          <w:b/>
          <w:color w:val="104F75"/>
          <w:sz w:val="28"/>
        </w:rPr>
        <w:t xml:space="preserve">.2 School-based providers, Variant 2 </w:t>
      </w:r>
    </w:p>
    <w:p w14:paraId="1AA17689" w14:textId="77777777" w:rsidR="00653BE5" w:rsidRDefault="00653BE5" w:rsidP="0027622D">
      <w:pPr>
        <w:spacing w:after="0" w:line="259" w:lineRule="auto"/>
        <w:ind w:right="101"/>
        <w:rPr>
          <w:noProof/>
        </w:rPr>
      </w:pPr>
      <w:r>
        <w:rPr>
          <w:noProof/>
        </w:rPr>
        <w:drawing>
          <wp:inline distT="0" distB="0" distL="0" distR="0" wp14:anchorId="5B8F7B46" wp14:editId="34F9F8C9">
            <wp:extent cx="5645874" cy="7997588"/>
            <wp:effectExtent l="0" t="0" r="0" b="3810"/>
            <wp:docPr id="10" name="Picture 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pic:nvPicPr>
                  <pic:blipFill>
                    <a:blip r:embed="rId20"/>
                    <a:stretch>
                      <a:fillRect/>
                    </a:stretch>
                  </pic:blipFill>
                  <pic:spPr>
                    <a:xfrm>
                      <a:off x="0" y="0"/>
                      <a:ext cx="5650419" cy="8004026"/>
                    </a:xfrm>
                    <a:prstGeom prst="rect">
                      <a:avLst/>
                    </a:prstGeom>
                  </pic:spPr>
                </pic:pic>
              </a:graphicData>
            </a:graphic>
          </wp:inline>
        </w:drawing>
      </w:r>
    </w:p>
    <w:p w14:paraId="3F4D2755" w14:textId="77777777" w:rsidR="00653BE5" w:rsidRDefault="00653BE5" w:rsidP="0027622D">
      <w:pPr>
        <w:spacing w:after="0" w:line="259" w:lineRule="auto"/>
        <w:ind w:right="101"/>
        <w:jc w:val="right"/>
      </w:pPr>
      <w:r>
        <w:t xml:space="preserve"> </w:t>
      </w:r>
    </w:p>
    <w:p w14:paraId="0DEABF40" w14:textId="77777777" w:rsidR="00653BE5" w:rsidRDefault="00653BE5" w:rsidP="0027622D">
      <w:pPr>
        <w:spacing w:after="0" w:line="259" w:lineRule="auto"/>
        <w:ind w:left="1"/>
      </w:pPr>
      <w:r w:rsidRPr="001C5C87">
        <w:rPr>
          <w:noProof/>
        </w:rPr>
        <w:lastRenderedPageBreak/>
        <w:drawing>
          <wp:inline distT="0" distB="0" distL="0" distR="0" wp14:anchorId="01EC3FFB" wp14:editId="5F5F36CE">
            <wp:extent cx="6105525" cy="8591550"/>
            <wp:effectExtent l="0" t="0" r="9525" b="0"/>
            <wp:docPr id="11" name="Picture 1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with medium confidence"/>
                    <pic:cNvPicPr/>
                  </pic:nvPicPr>
                  <pic:blipFill>
                    <a:blip r:embed="rId21"/>
                    <a:stretch>
                      <a:fillRect/>
                    </a:stretch>
                  </pic:blipFill>
                  <pic:spPr>
                    <a:xfrm>
                      <a:off x="0" y="0"/>
                      <a:ext cx="6105525" cy="8591550"/>
                    </a:xfrm>
                    <a:prstGeom prst="rect">
                      <a:avLst/>
                    </a:prstGeom>
                  </pic:spPr>
                </pic:pic>
              </a:graphicData>
            </a:graphic>
          </wp:inline>
        </w:drawing>
      </w:r>
    </w:p>
    <w:p w14:paraId="01B7A5CA" w14:textId="77777777" w:rsidR="00653BE5" w:rsidRDefault="00653BE5" w:rsidP="0027622D">
      <w:pPr>
        <w:spacing w:after="0" w:line="259" w:lineRule="auto"/>
        <w:ind w:left="-4"/>
        <w:rPr>
          <w:b/>
          <w:color w:val="104F75"/>
          <w:sz w:val="28"/>
        </w:rPr>
      </w:pPr>
    </w:p>
    <w:p w14:paraId="7D5FD7F3" w14:textId="77777777" w:rsidR="00653BE5" w:rsidRDefault="00653BE5" w:rsidP="0027622D">
      <w:pPr>
        <w:spacing w:after="0" w:line="259" w:lineRule="auto"/>
        <w:ind w:left="-4"/>
        <w:rPr>
          <w:b/>
          <w:color w:val="104F75"/>
          <w:sz w:val="28"/>
        </w:rPr>
      </w:pPr>
      <w:r>
        <w:rPr>
          <w:noProof/>
        </w:rPr>
        <w:lastRenderedPageBreak/>
        <w:drawing>
          <wp:inline distT="0" distB="0" distL="0" distR="0" wp14:anchorId="62C666A3" wp14:editId="705C57F9">
            <wp:extent cx="6115050" cy="8610600"/>
            <wp:effectExtent l="0" t="0" r="0" b="0"/>
            <wp:docPr id="12" name="Picture 12"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 table&#10;&#10;Description automatically generated"/>
                    <pic:cNvPicPr/>
                  </pic:nvPicPr>
                  <pic:blipFill>
                    <a:blip r:embed="rId22"/>
                    <a:stretch>
                      <a:fillRect/>
                    </a:stretch>
                  </pic:blipFill>
                  <pic:spPr>
                    <a:xfrm>
                      <a:off x="0" y="0"/>
                      <a:ext cx="6115050" cy="8610600"/>
                    </a:xfrm>
                    <a:prstGeom prst="rect">
                      <a:avLst/>
                    </a:prstGeom>
                  </pic:spPr>
                </pic:pic>
              </a:graphicData>
            </a:graphic>
          </wp:inline>
        </w:drawing>
      </w:r>
    </w:p>
    <w:p w14:paraId="60EC6D81" w14:textId="77777777" w:rsidR="00653BE5" w:rsidRDefault="00653BE5" w:rsidP="0027622D">
      <w:pPr>
        <w:spacing w:after="0" w:line="259" w:lineRule="auto"/>
        <w:ind w:left="-4"/>
        <w:rPr>
          <w:b/>
          <w:color w:val="104F75"/>
          <w:sz w:val="28"/>
        </w:rPr>
      </w:pPr>
    </w:p>
    <w:p w14:paraId="6931D1BE" w14:textId="77777777" w:rsidR="00653BE5" w:rsidRDefault="00653BE5" w:rsidP="0027622D">
      <w:pPr>
        <w:spacing w:after="0" w:line="259" w:lineRule="auto"/>
        <w:ind w:left="-4"/>
        <w:rPr>
          <w:b/>
          <w:color w:val="104F75"/>
          <w:sz w:val="28"/>
        </w:rPr>
      </w:pPr>
    </w:p>
    <w:p w14:paraId="374844BC" w14:textId="0B0F79FE" w:rsidR="00653BE5" w:rsidRDefault="00923988" w:rsidP="0027622D">
      <w:pPr>
        <w:spacing w:after="0" w:line="259" w:lineRule="auto"/>
        <w:ind w:left="-4"/>
      </w:pPr>
      <w:r>
        <w:rPr>
          <w:b/>
          <w:color w:val="104F75"/>
          <w:sz w:val="28"/>
        </w:rPr>
        <w:t>B</w:t>
      </w:r>
      <w:r w:rsidR="00653BE5">
        <w:rPr>
          <w:b/>
          <w:color w:val="104F75"/>
          <w:sz w:val="28"/>
        </w:rPr>
        <w:t xml:space="preserve">.3 Group-based providers, Variant 1 </w:t>
      </w:r>
    </w:p>
    <w:p w14:paraId="6A81AA8C" w14:textId="77777777" w:rsidR="00653BE5" w:rsidRDefault="00653BE5" w:rsidP="0027622D">
      <w:pPr>
        <w:spacing w:after="0" w:line="259" w:lineRule="auto"/>
        <w:ind w:left="1"/>
      </w:pPr>
      <w:r w:rsidRPr="00682AFA">
        <w:rPr>
          <w:noProof/>
        </w:rPr>
        <w:drawing>
          <wp:inline distT="0" distB="0" distL="0" distR="0" wp14:anchorId="21A7E6B7" wp14:editId="3EBA52B5">
            <wp:extent cx="5690552" cy="8077200"/>
            <wp:effectExtent l="0" t="0" r="5715"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stretch>
                      <a:fillRect/>
                    </a:stretch>
                  </pic:blipFill>
                  <pic:spPr>
                    <a:xfrm>
                      <a:off x="0" y="0"/>
                      <a:ext cx="5695777" cy="8084617"/>
                    </a:xfrm>
                    <a:prstGeom prst="rect">
                      <a:avLst/>
                    </a:prstGeom>
                  </pic:spPr>
                </pic:pic>
              </a:graphicData>
            </a:graphic>
          </wp:inline>
        </w:drawing>
      </w:r>
    </w:p>
    <w:p w14:paraId="0B78BD4A" w14:textId="77777777" w:rsidR="00653BE5" w:rsidRDefault="00653BE5" w:rsidP="0027622D">
      <w:pPr>
        <w:spacing w:after="0" w:line="259" w:lineRule="auto"/>
        <w:ind w:left="1"/>
      </w:pPr>
      <w:r w:rsidRPr="00682AFA">
        <w:rPr>
          <w:noProof/>
        </w:rPr>
        <w:lastRenderedPageBreak/>
        <w:drawing>
          <wp:inline distT="0" distB="0" distL="0" distR="0" wp14:anchorId="6D9AECA6" wp14:editId="6B759A68">
            <wp:extent cx="6115050" cy="8648700"/>
            <wp:effectExtent l="0" t="0" r="0" b="0"/>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24"/>
                    <a:stretch>
                      <a:fillRect/>
                    </a:stretch>
                  </pic:blipFill>
                  <pic:spPr>
                    <a:xfrm>
                      <a:off x="0" y="0"/>
                      <a:ext cx="6115050" cy="8648700"/>
                    </a:xfrm>
                    <a:prstGeom prst="rect">
                      <a:avLst/>
                    </a:prstGeom>
                  </pic:spPr>
                </pic:pic>
              </a:graphicData>
            </a:graphic>
          </wp:inline>
        </w:drawing>
      </w:r>
    </w:p>
    <w:p w14:paraId="01525D86" w14:textId="1A78E684" w:rsidR="00653BE5" w:rsidRDefault="00C45A86" w:rsidP="0027622D">
      <w:pPr>
        <w:spacing w:after="0" w:line="259" w:lineRule="auto"/>
      </w:pPr>
      <w:r>
        <w:rPr>
          <w:b/>
          <w:color w:val="104F75"/>
          <w:sz w:val="28"/>
        </w:rPr>
        <w:lastRenderedPageBreak/>
        <w:t>B</w:t>
      </w:r>
      <w:r w:rsidR="00653BE5">
        <w:rPr>
          <w:b/>
          <w:color w:val="104F75"/>
          <w:sz w:val="28"/>
        </w:rPr>
        <w:t xml:space="preserve">.4 Group-based providers, Variant 2 </w:t>
      </w:r>
    </w:p>
    <w:p w14:paraId="4FDA9EDE" w14:textId="77777777" w:rsidR="00653BE5" w:rsidRDefault="00653BE5" w:rsidP="0027622D">
      <w:pPr>
        <w:spacing w:after="0" w:line="259" w:lineRule="auto"/>
        <w:ind w:left="1"/>
      </w:pPr>
      <w:r>
        <w:rPr>
          <w:noProof/>
        </w:rPr>
        <w:drawing>
          <wp:inline distT="0" distB="0" distL="0" distR="0" wp14:anchorId="19B17C99" wp14:editId="4A532761">
            <wp:extent cx="5934912" cy="8407021"/>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39291" cy="8413224"/>
                    </a:xfrm>
                    <a:prstGeom prst="rect">
                      <a:avLst/>
                    </a:prstGeom>
                  </pic:spPr>
                </pic:pic>
              </a:graphicData>
            </a:graphic>
          </wp:inline>
        </w:drawing>
      </w:r>
    </w:p>
    <w:p w14:paraId="081672B4" w14:textId="59EA5145" w:rsidR="00653BE5" w:rsidRPr="00905F8F" w:rsidRDefault="00653BE5" w:rsidP="0027622D">
      <w:pPr>
        <w:spacing w:after="0" w:line="259" w:lineRule="auto"/>
        <w:ind w:left="1"/>
      </w:pPr>
      <w:r>
        <w:rPr>
          <w:noProof/>
        </w:rPr>
        <w:lastRenderedPageBreak/>
        <w:drawing>
          <wp:inline distT="0" distB="0" distL="0" distR="0" wp14:anchorId="7AD55E38" wp14:editId="668C8E97">
            <wp:extent cx="6105525" cy="8648700"/>
            <wp:effectExtent l="0" t="0" r="9525"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26"/>
                    <a:stretch>
                      <a:fillRect/>
                    </a:stretch>
                  </pic:blipFill>
                  <pic:spPr>
                    <a:xfrm>
                      <a:off x="0" y="0"/>
                      <a:ext cx="6105525" cy="8648700"/>
                    </a:xfrm>
                    <a:prstGeom prst="rect">
                      <a:avLst/>
                    </a:prstGeom>
                  </pic:spPr>
                </pic:pic>
              </a:graphicData>
            </a:graphic>
          </wp:inline>
        </w:drawing>
      </w:r>
    </w:p>
    <w:p w14:paraId="603B2626" w14:textId="67C660D5" w:rsidR="00653BE5" w:rsidRDefault="00C45A86" w:rsidP="0027622D">
      <w:pPr>
        <w:spacing w:after="0" w:line="259" w:lineRule="auto"/>
        <w:ind w:left="-4"/>
      </w:pPr>
      <w:r>
        <w:rPr>
          <w:b/>
          <w:color w:val="104F75"/>
          <w:sz w:val="28"/>
        </w:rPr>
        <w:lastRenderedPageBreak/>
        <w:t>B.</w:t>
      </w:r>
      <w:r w:rsidR="00653BE5">
        <w:rPr>
          <w:b/>
          <w:color w:val="104F75"/>
          <w:sz w:val="28"/>
        </w:rPr>
        <w:t xml:space="preserve">5 Group-based providers, Variant 3 </w:t>
      </w:r>
    </w:p>
    <w:p w14:paraId="583379F0" w14:textId="77777777" w:rsidR="00653BE5" w:rsidRDefault="00653BE5" w:rsidP="0027622D">
      <w:pPr>
        <w:spacing w:after="0" w:line="259" w:lineRule="auto"/>
        <w:ind w:left="1"/>
      </w:pPr>
    </w:p>
    <w:p w14:paraId="49D9C8E0" w14:textId="77777777" w:rsidR="00653BE5" w:rsidRDefault="00653BE5" w:rsidP="0027622D">
      <w:pPr>
        <w:spacing w:after="223" w:line="259" w:lineRule="auto"/>
      </w:pPr>
      <w:r>
        <w:rPr>
          <w:noProof/>
        </w:rPr>
        <w:drawing>
          <wp:inline distT="0" distB="0" distL="0" distR="0" wp14:anchorId="394727A0" wp14:editId="06A570E0">
            <wp:extent cx="5629275" cy="8007843"/>
            <wp:effectExtent l="0" t="0" r="0" b="0"/>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a:blip r:embed="rId27"/>
                    <a:stretch>
                      <a:fillRect/>
                    </a:stretch>
                  </pic:blipFill>
                  <pic:spPr>
                    <a:xfrm>
                      <a:off x="0" y="0"/>
                      <a:ext cx="5637618" cy="8019712"/>
                    </a:xfrm>
                    <a:prstGeom prst="rect">
                      <a:avLst/>
                    </a:prstGeom>
                  </pic:spPr>
                </pic:pic>
              </a:graphicData>
            </a:graphic>
          </wp:inline>
        </w:drawing>
      </w:r>
    </w:p>
    <w:p w14:paraId="42FC074D" w14:textId="77777777" w:rsidR="00653BE5" w:rsidRDefault="00653BE5" w:rsidP="0027622D">
      <w:pPr>
        <w:spacing w:after="223" w:line="259" w:lineRule="auto"/>
      </w:pPr>
      <w:r>
        <w:t xml:space="preserve"> </w:t>
      </w:r>
    </w:p>
    <w:p w14:paraId="59B0EB37" w14:textId="77777777" w:rsidR="00653BE5" w:rsidRDefault="00653BE5" w:rsidP="0027622D">
      <w:pPr>
        <w:spacing w:after="0" w:line="259" w:lineRule="auto"/>
        <w:ind w:left="1"/>
      </w:pPr>
      <w:r w:rsidRPr="0075181D">
        <w:rPr>
          <w:noProof/>
        </w:rPr>
        <w:lastRenderedPageBreak/>
        <w:drawing>
          <wp:inline distT="0" distB="0" distL="0" distR="0" wp14:anchorId="04ECA52E" wp14:editId="05897D34">
            <wp:extent cx="6115050" cy="8591550"/>
            <wp:effectExtent l="0" t="0" r="0" b="0"/>
            <wp:docPr id="18" name="Picture 18"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10;&#10;Description automatically generated with medium confidence"/>
                    <pic:cNvPicPr/>
                  </pic:nvPicPr>
                  <pic:blipFill>
                    <a:blip r:embed="rId28"/>
                    <a:stretch>
                      <a:fillRect/>
                    </a:stretch>
                  </pic:blipFill>
                  <pic:spPr>
                    <a:xfrm>
                      <a:off x="0" y="0"/>
                      <a:ext cx="6115050" cy="8591550"/>
                    </a:xfrm>
                    <a:prstGeom prst="rect">
                      <a:avLst/>
                    </a:prstGeom>
                  </pic:spPr>
                </pic:pic>
              </a:graphicData>
            </a:graphic>
          </wp:inline>
        </w:drawing>
      </w:r>
    </w:p>
    <w:p w14:paraId="733C7970" w14:textId="77777777" w:rsidR="00653BE5" w:rsidRDefault="00653BE5" w:rsidP="0027622D">
      <w:pPr>
        <w:spacing w:after="0" w:line="259" w:lineRule="auto"/>
        <w:ind w:left="1"/>
      </w:pPr>
    </w:p>
    <w:p w14:paraId="720BC36F" w14:textId="77777777" w:rsidR="00653BE5" w:rsidRDefault="00653BE5" w:rsidP="0027622D">
      <w:pPr>
        <w:spacing w:after="0" w:line="259" w:lineRule="auto"/>
        <w:ind w:left="1"/>
      </w:pPr>
      <w:r>
        <w:rPr>
          <w:noProof/>
        </w:rPr>
        <w:lastRenderedPageBreak/>
        <w:drawing>
          <wp:inline distT="0" distB="0" distL="0" distR="0" wp14:anchorId="0694DCCE" wp14:editId="17E7850F">
            <wp:extent cx="6076950" cy="8648700"/>
            <wp:effectExtent l="0" t="0" r="0" b="0"/>
            <wp:docPr id="19" name="Picture 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10;&#10;Description automatically generated"/>
                    <pic:cNvPicPr/>
                  </pic:nvPicPr>
                  <pic:blipFill>
                    <a:blip r:embed="rId29"/>
                    <a:stretch>
                      <a:fillRect/>
                    </a:stretch>
                  </pic:blipFill>
                  <pic:spPr>
                    <a:xfrm>
                      <a:off x="0" y="0"/>
                      <a:ext cx="6076950" cy="8648700"/>
                    </a:xfrm>
                    <a:prstGeom prst="rect">
                      <a:avLst/>
                    </a:prstGeom>
                  </pic:spPr>
                </pic:pic>
              </a:graphicData>
            </a:graphic>
          </wp:inline>
        </w:drawing>
      </w:r>
    </w:p>
    <w:p w14:paraId="0DB774BF" w14:textId="328B00BC" w:rsidR="00653BE5" w:rsidRDefault="00C45A86" w:rsidP="0027622D">
      <w:pPr>
        <w:spacing w:after="126" w:line="259" w:lineRule="auto"/>
      </w:pPr>
      <w:r>
        <w:rPr>
          <w:b/>
          <w:color w:val="104F75"/>
          <w:sz w:val="28"/>
        </w:rPr>
        <w:lastRenderedPageBreak/>
        <w:t>B</w:t>
      </w:r>
      <w:r w:rsidR="00653BE5">
        <w:rPr>
          <w:b/>
          <w:color w:val="104F75"/>
          <w:sz w:val="28"/>
        </w:rPr>
        <w:t xml:space="preserve">.6 Childminders, Variant 1 </w:t>
      </w:r>
    </w:p>
    <w:p w14:paraId="520689D2" w14:textId="77777777" w:rsidR="00653BE5" w:rsidRDefault="00653BE5" w:rsidP="0027622D">
      <w:pPr>
        <w:spacing w:after="0" w:line="259" w:lineRule="auto"/>
        <w:ind w:right="101"/>
      </w:pPr>
      <w:r w:rsidRPr="0075181D">
        <w:rPr>
          <w:noProof/>
        </w:rPr>
        <w:drawing>
          <wp:inline distT="0" distB="0" distL="0" distR="0" wp14:anchorId="27E84919" wp14:editId="34CC0134">
            <wp:extent cx="5843283" cy="8277225"/>
            <wp:effectExtent l="0" t="0" r="5080" b="0"/>
            <wp:docPr id="20" name="Picture 2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 application&#10;&#10;Description automatically generated"/>
                    <pic:cNvPicPr/>
                  </pic:nvPicPr>
                  <pic:blipFill>
                    <a:blip r:embed="rId30"/>
                    <a:stretch>
                      <a:fillRect/>
                    </a:stretch>
                  </pic:blipFill>
                  <pic:spPr>
                    <a:xfrm>
                      <a:off x="0" y="0"/>
                      <a:ext cx="5846009" cy="8281086"/>
                    </a:xfrm>
                    <a:prstGeom prst="rect">
                      <a:avLst/>
                    </a:prstGeom>
                  </pic:spPr>
                </pic:pic>
              </a:graphicData>
            </a:graphic>
          </wp:inline>
        </w:drawing>
      </w:r>
      <w:r>
        <w:t xml:space="preserve"> </w:t>
      </w:r>
    </w:p>
    <w:p w14:paraId="5FE20D3C" w14:textId="77777777" w:rsidR="00653BE5" w:rsidRDefault="00653BE5" w:rsidP="0027622D">
      <w:pPr>
        <w:spacing w:after="0" w:line="259" w:lineRule="auto"/>
        <w:ind w:left="1"/>
      </w:pPr>
      <w:r>
        <w:rPr>
          <w:noProof/>
        </w:rPr>
        <w:lastRenderedPageBreak/>
        <w:drawing>
          <wp:inline distT="0" distB="0" distL="0" distR="0" wp14:anchorId="2D25656A" wp14:editId="0EB05539">
            <wp:extent cx="6105525" cy="8667750"/>
            <wp:effectExtent l="0" t="0" r="9525" b="0"/>
            <wp:docPr id="22" name="Picture 22"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able&#10;&#10;Description automatically generated"/>
                    <pic:cNvPicPr/>
                  </pic:nvPicPr>
                  <pic:blipFill>
                    <a:blip r:embed="rId31"/>
                    <a:stretch>
                      <a:fillRect/>
                    </a:stretch>
                  </pic:blipFill>
                  <pic:spPr>
                    <a:xfrm>
                      <a:off x="0" y="0"/>
                      <a:ext cx="6105525" cy="8667750"/>
                    </a:xfrm>
                    <a:prstGeom prst="rect">
                      <a:avLst/>
                    </a:prstGeom>
                  </pic:spPr>
                </pic:pic>
              </a:graphicData>
            </a:graphic>
          </wp:inline>
        </w:drawing>
      </w:r>
    </w:p>
    <w:p w14:paraId="7E22AFBA" w14:textId="77777777" w:rsidR="00653BE5" w:rsidRDefault="00653BE5" w:rsidP="0027622D">
      <w:pPr>
        <w:spacing w:after="126" w:line="259" w:lineRule="auto"/>
        <w:ind w:left="-4"/>
        <w:rPr>
          <w:b/>
          <w:color w:val="104F75"/>
          <w:sz w:val="28"/>
        </w:rPr>
      </w:pPr>
    </w:p>
    <w:p w14:paraId="13BC7938" w14:textId="5F19F1B6" w:rsidR="00653BE5" w:rsidRDefault="00C45A86" w:rsidP="0027622D">
      <w:pPr>
        <w:spacing w:after="126" w:line="259" w:lineRule="auto"/>
        <w:ind w:left="-4"/>
      </w:pPr>
      <w:r>
        <w:rPr>
          <w:b/>
          <w:color w:val="104F75"/>
          <w:sz w:val="28"/>
        </w:rPr>
        <w:t>B</w:t>
      </w:r>
      <w:r w:rsidR="00653BE5">
        <w:rPr>
          <w:b/>
          <w:color w:val="104F75"/>
          <w:sz w:val="28"/>
        </w:rPr>
        <w:t xml:space="preserve">.7 Childminders, Variant 2  </w:t>
      </w:r>
    </w:p>
    <w:p w14:paraId="40831C8E" w14:textId="77777777" w:rsidR="00653BE5" w:rsidRDefault="00653BE5" w:rsidP="0027622D">
      <w:pPr>
        <w:spacing w:after="0" w:line="259" w:lineRule="auto"/>
        <w:ind w:right="101"/>
        <w:jc w:val="right"/>
      </w:pPr>
      <w:r>
        <w:rPr>
          <w:noProof/>
        </w:rPr>
        <w:drawing>
          <wp:inline distT="0" distB="0" distL="0" distR="0" wp14:anchorId="1DC22AA6" wp14:editId="5801075F">
            <wp:extent cx="5734873" cy="8134066"/>
            <wp:effectExtent l="0" t="0" r="0" b="635"/>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pic:nvPicPr>
                  <pic:blipFill>
                    <a:blip r:embed="rId32"/>
                    <a:stretch>
                      <a:fillRect/>
                    </a:stretch>
                  </pic:blipFill>
                  <pic:spPr>
                    <a:xfrm>
                      <a:off x="0" y="0"/>
                      <a:ext cx="5739475" cy="8140593"/>
                    </a:xfrm>
                    <a:prstGeom prst="rect">
                      <a:avLst/>
                    </a:prstGeom>
                  </pic:spPr>
                </pic:pic>
              </a:graphicData>
            </a:graphic>
          </wp:inline>
        </w:drawing>
      </w:r>
      <w:r>
        <w:t xml:space="preserve"> </w:t>
      </w:r>
    </w:p>
    <w:p w14:paraId="00EB4ACF" w14:textId="77777777" w:rsidR="00653BE5" w:rsidRDefault="00653BE5" w:rsidP="0027622D">
      <w:pPr>
        <w:spacing w:after="0" w:line="259" w:lineRule="auto"/>
        <w:ind w:left="1"/>
      </w:pPr>
      <w:r>
        <w:rPr>
          <w:noProof/>
        </w:rPr>
        <w:lastRenderedPageBreak/>
        <w:drawing>
          <wp:inline distT="0" distB="0" distL="0" distR="0" wp14:anchorId="1B6B050D" wp14:editId="73AD7E8A">
            <wp:extent cx="6115050" cy="8562975"/>
            <wp:effectExtent l="0" t="0" r="0" b="9525"/>
            <wp:docPr id="25" name="Picture 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pic:nvPicPr>
                  <pic:blipFill>
                    <a:blip r:embed="rId33"/>
                    <a:stretch>
                      <a:fillRect/>
                    </a:stretch>
                  </pic:blipFill>
                  <pic:spPr>
                    <a:xfrm>
                      <a:off x="0" y="0"/>
                      <a:ext cx="6115050" cy="8562975"/>
                    </a:xfrm>
                    <a:prstGeom prst="rect">
                      <a:avLst/>
                    </a:prstGeom>
                  </pic:spPr>
                </pic:pic>
              </a:graphicData>
            </a:graphic>
          </wp:inline>
        </w:drawing>
      </w:r>
    </w:p>
    <w:p w14:paraId="5DA184CB" w14:textId="77777777" w:rsidR="00653BE5" w:rsidRDefault="00653BE5" w:rsidP="0027622D">
      <w:pPr>
        <w:spacing w:after="0" w:line="259" w:lineRule="auto"/>
        <w:ind w:left="1"/>
      </w:pPr>
      <w:r>
        <w:rPr>
          <w:noProof/>
        </w:rPr>
        <w:lastRenderedPageBreak/>
        <w:drawing>
          <wp:inline distT="0" distB="0" distL="0" distR="0" wp14:anchorId="61DC6486" wp14:editId="5F095433">
            <wp:extent cx="6105525" cy="8658225"/>
            <wp:effectExtent l="0" t="0" r="9525" b="9525"/>
            <wp:docPr id="26" name="Picture 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email&#10;&#10;Description automatically generated"/>
                    <pic:cNvPicPr/>
                  </pic:nvPicPr>
                  <pic:blipFill>
                    <a:blip r:embed="rId34"/>
                    <a:stretch>
                      <a:fillRect/>
                    </a:stretch>
                  </pic:blipFill>
                  <pic:spPr>
                    <a:xfrm>
                      <a:off x="0" y="0"/>
                      <a:ext cx="6105525" cy="8658225"/>
                    </a:xfrm>
                    <a:prstGeom prst="rect">
                      <a:avLst/>
                    </a:prstGeom>
                  </pic:spPr>
                </pic:pic>
              </a:graphicData>
            </a:graphic>
          </wp:inline>
        </w:drawing>
      </w:r>
    </w:p>
    <w:p w14:paraId="18705649" w14:textId="667221A8" w:rsidR="00653BE5" w:rsidRDefault="00923988" w:rsidP="0027622D">
      <w:pPr>
        <w:pStyle w:val="Heading2"/>
      </w:pPr>
      <w:bookmarkStart w:id="83" w:name="_C._Main_SCEYP:"/>
      <w:bookmarkStart w:id="84" w:name="_Toc121740650"/>
      <w:bookmarkStart w:id="85" w:name="_Toc65385"/>
      <w:bookmarkEnd w:id="83"/>
      <w:r>
        <w:lastRenderedPageBreak/>
        <w:t>C</w:t>
      </w:r>
      <w:r w:rsidR="00653BE5">
        <w:t>. Main SCEYP: Qualifications sheet</w:t>
      </w:r>
      <w:bookmarkEnd w:id="84"/>
      <w:r w:rsidR="00653BE5">
        <w:t xml:space="preserve"> </w:t>
      </w:r>
      <w:bookmarkEnd w:id="85"/>
    </w:p>
    <w:p w14:paraId="28AAFB19" w14:textId="77777777" w:rsidR="00653BE5" w:rsidRDefault="00653BE5" w:rsidP="0027622D">
      <w:pPr>
        <w:spacing w:after="0" w:line="259" w:lineRule="auto"/>
        <w:ind w:right="335"/>
        <w:jc w:val="right"/>
      </w:pPr>
      <w:r w:rsidRPr="00F7761B">
        <w:rPr>
          <w:noProof/>
        </w:rPr>
        <w:lastRenderedPageBreak/>
        <w:drawing>
          <wp:inline distT="0" distB="0" distL="0" distR="0" wp14:anchorId="03F01B79" wp14:editId="2D5A967F">
            <wp:extent cx="6145530" cy="8466455"/>
            <wp:effectExtent l="0" t="0" r="7620" b="0"/>
            <wp:docPr id="27" name="Picture 2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able&#10;&#10;Description automatically generated"/>
                    <pic:cNvPicPr/>
                  </pic:nvPicPr>
                  <pic:blipFill>
                    <a:blip r:embed="rId35"/>
                    <a:stretch>
                      <a:fillRect/>
                    </a:stretch>
                  </pic:blipFill>
                  <pic:spPr>
                    <a:xfrm>
                      <a:off x="0" y="0"/>
                      <a:ext cx="6145530" cy="8466455"/>
                    </a:xfrm>
                    <a:prstGeom prst="rect">
                      <a:avLst/>
                    </a:prstGeom>
                  </pic:spPr>
                </pic:pic>
              </a:graphicData>
            </a:graphic>
          </wp:inline>
        </w:drawing>
      </w:r>
      <w:r>
        <w:t xml:space="preserve"> </w:t>
      </w:r>
    </w:p>
    <w:p w14:paraId="426FB9FC" w14:textId="77777777" w:rsidR="00653BE5" w:rsidRDefault="00653BE5" w:rsidP="0027622D">
      <w:pPr>
        <w:spacing w:after="0" w:line="259" w:lineRule="auto"/>
        <w:ind w:left="1"/>
      </w:pPr>
      <w:r>
        <w:lastRenderedPageBreak/>
        <w:t xml:space="preserve"> </w:t>
      </w:r>
      <w:r>
        <w:rPr>
          <w:noProof/>
        </w:rPr>
        <w:drawing>
          <wp:inline distT="0" distB="0" distL="0" distR="0" wp14:anchorId="074C600E" wp14:editId="180DAB5E">
            <wp:extent cx="6145530" cy="8432800"/>
            <wp:effectExtent l="0" t="0" r="7620" b="6350"/>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36"/>
                    <a:stretch>
                      <a:fillRect/>
                    </a:stretch>
                  </pic:blipFill>
                  <pic:spPr>
                    <a:xfrm>
                      <a:off x="0" y="0"/>
                      <a:ext cx="6145530" cy="8432800"/>
                    </a:xfrm>
                    <a:prstGeom prst="rect">
                      <a:avLst/>
                    </a:prstGeom>
                  </pic:spPr>
                </pic:pic>
              </a:graphicData>
            </a:graphic>
          </wp:inline>
        </w:drawing>
      </w:r>
    </w:p>
    <w:p w14:paraId="533ED276" w14:textId="77777777" w:rsidR="00653BE5" w:rsidRDefault="00653BE5" w:rsidP="0027622D">
      <w:pPr>
        <w:spacing w:after="0" w:line="259" w:lineRule="auto"/>
        <w:ind w:left="1"/>
      </w:pPr>
    </w:p>
    <w:p w14:paraId="2C1CD182" w14:textId="6EA48AA1" w:rsidR="00653BE5" w:rsidRDefault="00923988" w:rsidP="0027622D">
      <w:pPr>
        <w:pStyle w:val="Heading2"/>
      </w:pPr>
      <w:bookmarkStart w:id="86" w:name="_D._Short_SCEYP:"/>
      <w:bookmarkStart w:id="87" w:name="_Toc121740651"/>
      <w:bookmarkStart w:id="88" w:name="_Toc65386"/>
      <w:bookmarkEnd w:id="86"/>
      <w:r>
        <w:lastRenderedPageBreak/>
        <w:t>D</w:t>
      </w:r>
      <w:r w:rsidR="00653BE5">
        <w:t>. Short SCEYP: Survey invitation letter</w:t>
      </w:r>
      <w:bookmarkEnd w:id="87"/>
      <w:r w:rsidR="00653BE5">
        <w:t xml:space="preserve"> </w:t>
      </w:r>
      <w:bookmarkEnd w:id="88"/>
    </w:p>
    <w:p w14:paraId="689E3D7E" w14:textId="46687539" w:rsidR="00653BE5" w:rsidRDefault="00923988" w:rsidP="00653BE5">
      <w:pPr>
        <w:spacing w:after="126" w:line="259" w:lineRule="auto"/>
        <w:ind w:left="-4"/>
      </w:pPr>
      <w:r>
        <w:rPr>
          <w:b/>
          <w:color w:val="104F75"/>
          <w:sz w:val="28"/>
        </w:rPr>
        <w:t>D</w:t>
      </w:r>
      <w:r w:rsidR="00653BE5">
        <w:rPr>
          <w:b/>
          <w:color w:val="104F75"/>
          <w:sz w:val="28"/>
        </w:rPr>
        <w:t xml:space="preserve">.1 School-based providers </w:t>
      </w:r>
    </w:p>
    <w:p w14:paraId="19A9FFBD" w14:textId="77777777" w:rsidR="00653BE5" w:rsidRDefault="00653BE5" w:rsidP="00653BE5">
      <w:pPr>
        <w:spacing w:after="0" w:line="259" w:lineRule="auto"/>
        <w:ind w:right="520"/>
        <w:jc w:val="both"/>
      </w:pPr>
      <w:r>
        <w:rPr>
          <w:noProof/>
        </w:rPr>
        <w:drawing>
          <wp:inline distT="0" distB="0" distL="0" distR="0" wp14:anchorId="5F73E40D" wp14:editId="7C00BBAF">
            <wp:extent cx="5715000" cy="8078033"/>
            <wp:effectExtent l="0" t="0" r="0" b="0"/>
            <wp:docPr id="29" name="Picture 29"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 application&#10;&#10;Description automatically generated"/>
                    <pic:cNvPicPr/>
                  </pic:nvPicPr>
                  <pic:blipFill>
                    <a:blip r:embed="rId37"/>
                    <a:stretch>
                      <a:fillRect/>
                    </a:stretch>
                  </pic:blipFill>
                  <pic:spPr>
                    <a:xfrm>
                      <a:off x="0" y="0"/>
                      <a:ext cx="5719084" cy="8083806"/>
                    </a:xfrm>
                    <a:prstGeom prst="rect">
                      <a:avLst/>
                    </a:prstGeom>
                  </pic:spPr>
                </pic:pic>
              </a:graphicData>
            </a:graphic>
          </wp:inline>
        </w:drawing>
      </w:r>
      <w:r>
        <w:t xml:space="preserve"> </w:t>
      </w:r>
    </w:p>
    <w:p w14:paraId="29C4BDE5" w14:textId="77777777" w:rsidR="00653BE5" w:rsidRDefault="00653BE5" w:rsidP="00653BE5">
      <w:pPr>
        <w:spacing w:after="0" w:line="259" w:lineRule="auto"/>
        <w:ind w:left="1"/>
      </w:pPr>
      <w:r>
        <w:rPr>
          <w:noProof/>
        </w:rPr>
        <w:lastRenderedPageBreak/>
        <w:drawing>
          <wp:inline distT="0" distB="0" distL="0" distR="0" wp14:anchorId="432D172B" wp14:editId="33DEAA5C">
            <wp:extent cx="5772150" cy="8230854"/>
            <wp:effectExtent l="0" t="0" r="0" b="0"/>
            <wp:docPr id="30" name="Picture 3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ext&#10;&#10;Description automatically generated"/>
                    <pic:cNvPicPr/>
                  </pic:nvPicPr>
                  <pic:blipFill>
                    <a:blip r:embed="rId38"/>
                    <a:stretch>
                      <a:fillRect/>
                    </a:stretch>
                  </pic:blipFill>
                  <pic:spPr>
                    <a:xfrm>
                      <a:off x="0" y="0"/>
                      <a:ext cx="5775858" cy="8236141"/>
                    </a:xfrm>
                    <a:prstGeom prst="rect">
                      <a:avLst/>
                    </a:prstGeom>
                  </pic:spPr>
                </pic:pic>
              </a:graphicData>
            </a:graphic>
          </wp:inline>
        </w:drawing>
      </w:r>
    </w:p>
    <w:p w14:paraId="7BB5B18F" w14:textId="77777777" w:rsidR="00653BE5" w:rsidRDefault="00653BE5" w:rsidP="00653BE5">
      <w:pPr>
        <w:spacing w:after="126" w:line="259" w:lineRule="auto"/>
        <w:ind w:left="-4"/>
        <w:rPr>
          <w:b/>
          <w:color w:val="104F75"/>
          <w:sz w:val="28"/>
        </w:rPr>
      </w:pPr>
    </w:p>
    <w:p w14:paraId="0469C412" w14:textId="77777777" w:rsidR="00653BE5" w:rsidRDefault="00653BE5" w:rsidP="00653BE5">
      <w:pPr>
        <w:spacing w:after="126" w:line="259" w:lineRule="auto"/>
        <w:ind w:left="-4"/>
        <w:rPr>
          <w:b/>
          <w:color w:val="104F75"/>
          <w:sz w:val="28"/>
        </w:rPr>
      </w:pPr>
    </w:p>
    <w:p w14:paraId="6893A999" w14:textId="77777777" w:rsidR="00653BE5" w:rsidRDefault="00653BE5" w:rsidP="00653BE5">
      <w:pPr>
        <w:spacing w:after="126" w:line="259" w:lineRule="auto"/>
        <w:ind w:left="-4"/>
        <w:rPr>
          <w:b/>
          <w:color w:val="104F75"/>
          <w:sz w:val="28"/>
        </w:rPr>
      </w:pPr>
    </w:p>
    <w:p w14:paraId="009F7747" w14:textId="526003CB" w:rsidR="00653BE5" w:rsidRDefault="00923988" w:rsidP="00653BE5">
      <w:pPr>
        <w:spacing w:after="126" w:line="259" w:lineRule="auto"/>
      </w:pPr>
      <w:r>
        <w:rPr>
          <w:b/>
          <w:color w:val="104F75"/>
          <w:sz w:val="28"/>
        </w:rPr>
        <w:t>D</w:t>
      </w:r>
      <w:r w:rsidR="00653BE5">
        <w:rPr>
          <w:b/>
          <w:color w:val="104F75"/>
          <w:sz w:val="28"/>
        </w:rPr>
        <w:t xml:space="preserve">.2 Group-based providers </w:t>
      </w:r>
    </w:p>
    <w:p w14:paraId="00AF87DC" w14:textId="77777777" w:rsidR="00653BE5" w:rsidRDefault="00653BE5" w:rsidP="00653BE5">
      <w:pPr>
        <w:spacing w:after="0" w:line="259" w:lineRule="auto"/>
        <w:ind w:right="101"/>
      </w:pPr>
    </w:p>
    <w:p w14:paraId="68FBA4B7" w14:textId="77777777" w:rsidR="00653BE5" w:rsidRDefault="00653BE5" w:rsidP="00653BE5">
      <w:pPr>
        <w:spacing w:after="0" w:line="259" w:lineRule="auto"/>
        <w:ind w:right="101"/>
      </w:pPr>
      <w:r>
        <w:rPr>
          <w:noProof/>
        </w:rPr>
        <w:drawing>
          <wp:inline distT="0" distB="0" distL="0" distR="0" wp14:anchorId="003A47D1" wp14:editId="56E1DFD6">
            <wp:extent cx="5619750" cy="7998914"/>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23058" cy="8003622"/>
                    </a:xfrm>
                    <a:prstGeom prst="rect">
                      <a:avLst/>
                    </a:prstGeom>
                  </pic:spPr>
                </pic:pic>
              </a:graphicData>
            </a:graphic>
          </wp:inline>
        </w:drawing>
      </w:r>
      <w:r>
        <w:t xml:space="preserve"> </w:t>
      </w:r>
    </w:p>
    <w:p w14:paraId="18EAE2C0" w14:textId="77777777" w:rsidR="00653BE5" w:rsidRDefault="00653BE5" w:rsidP="00653BE5">
      <w:pPr>
        <w:spacing w:after="0" w:line="259" w:lineRule="auto"/>
        <w:ind w:left="1"/>
      </w:pPr>
    </w:p>
    <w:p w14:paraId="060997F3" w14:textId="77777777" w:rsidR="00653BE5" w:rsidRDefault="00653BE5" w:rsidP="00653BE5">
      <w:pPr>
        <w:spacing w:after="126" w:line="259" w:lineRule="auto"/>
        <w:ind w:left="-4"/>
        <w:rPr>
          <w:b/>
          <w:color w:val="104F75"/>
          <w:sz w:val="28"/>
        </w:rPr>
      </w:pPr>
      <w:r>
        <w:rPr>
          <w:noProof/>
        </w:rPr>
        <w:drawing>
          <wp:inline distT="0" distB="0" distL="0" distR="0" wp14:anchorId="3254F674" wp14:editId="007F7C9D">
            <wp:extent cx="5942607" cy="8410575"/>
            <wp:effectExtent l="0" t="0" r="1270" b="0"/>
            <wp:docPr id="32" name="Picture 3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10;&#10;Description automatically generated"/>
                    <pic:cNvPicPr/>
                  </pic:nvPicPr>
                  <pic:blipFill>
                    <a:blip r:embed="rId40"/>
                    <a:stretch>
                      <a:fillRect/>
                    </a:stretch>
                  </pic:blipFill>
                  <pic:spPr>
                    <a:xfrm>
                      <a:off x="0" y="0"/>
                      <a:ext cx="5945887" cy="8415217"/>
                    </a:xfrm>
                    <a:prstGeom prst="rect">
                      <a:avLst/>
                    </a:prstGeom>
                  </pic:spPr>
                </pic:pic>
              </a:graphicData>
            </a:graphic>
          </wp:inline>
        </w:drawing>
      </w:r>
    </w:p>
    <w:p w14:paraId="39170198" w14:textId="77777777" w:rsidR="00653BE5" w:rsidRDefault="00653BE5" w:rsidP="00653BE5">
      <w:pPr>
        <w:spacing w:after="126" w:line="259" w:lineRule="auto"/>
        <w:ind w:left="-4"/>
        <w:rPr>
          <w:b/>
          <w:color w:val="104F75"/>
          <w:sz w:val="28"/>
        </w:rPr>
      </w:pPr>
    </w:p>
    <w:p w14:paraId="4FF82882" w14:textId="36366FB0" w:rsidR="00653BE5" w:rsidRDefault="00923988" w:rsidP="00905F8F">
      <w:pPr>
        <w:spacing w:after="126" w:line="259" w:lineRule="auto"/>
      </w:pPr>
      <w:r>
        <w:rPr>
          <w:b/>
          <w:color w:val="104F75"/>
          <w:sz w:val="28"/>
        </w:rPr>
        <w:t>D</w:t>
      </w:r>
      <w:r w:rsidR="00653BE5">
        <w:rPr>
          <w:b/>
          <w:color w:val="104F75"/>
          <w:sz w:val="28"/>
        </w:rPr>
        <w:t xml:space="preserve">.3 Childminders </w:t>
      </w:r>
    </w:p>
    <w:p w14:paraId="7E36D74B" w14:textId="77777777" w:rsidR="00653BE5" w:rsidRDefault="00653BE5" w:rsidP="00653BE5">
      <w:pPr>
        <w:spacing w:after="0" w:line="259" w:lineRule="auto"/>
        <w:ind w:right="101"/>
        <w:jc w:val="right"/>
      </w:pPr>
      <w:r>
        <w:t xml:space="preserve"> </w:t>
      </w:r>
    </w:p>
    <w:p w14:paraId="6D190D4B" w14:textId="7A542497" w:rsidR="00653BE5" w:rsidRPr="004F5C62" w:rsidRDefault="00653BE5" w:rsidP="00653BE5">
      <w:pPr>
        <w:spacing w:after="345" w:line="259" w:lineRule="auto"/>
        <w:ind w:left="1"/>
      </w:pPr>
      <w:r>
        <w:rPr>
          <w:noProof/>
        </w:rPr>
        <w:drawing>
          <wp:inline distT="0" distB="0" distL="0" distR="0" wp14:anchorId="35DC368D" wp14:editId="5C259CCF">
            <wp:extent cx="5497402" cy="7839075"/>
            <wp:effectExtent l="0" t="0" r="8255" b="0"/>
            <wp:docPr id="33" name="Picture 3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10;&#10;Description automatically generated"/>
                    <pic:cNvPicPr/>
                  </pic:nvPicPr>
                  <pic:blipFill>
                    <a:blip r:embed="rId41"/>
                    <a:stretch>
                      <a:fillRect/>
                    </a:stretch>
                  </pic:blipFill>
                  <pic:spPr>
                    <a:xfrm>
                      <a:off x="0" y="0"/>
                      <a:ext cx="5502788" cy="7846756"/>
                    </a:xfrm>
                    <a:prstGeom prst="rect">
                      <a:avLst/>
                    </a:prstGeom>
                  </pic:spPr>
                </pic:pic>
              </a:graphicData>
            </a:graphic>
          </wp:inline>
        </w:drawing>
      </w:r>
    </w:p>
    <w:p w14:paraId="3EC716C5" w14:textId="541AAC71" w:rsidR="00436525" w:rsidRDefault="004829C0">
      <w:pPr>
        <w:pStyle w:val="Heading1"/>
      </w:pPr>
      <w:bookmarkStart w:id="89" w:name="_Headings_and_levels"/>
      <w:bookmarkStart w:id="90" w:name="_Toc121276043"/>
      <w:bookmarkStart w:id="91" w:name="_Toc121276567"/>
      <w:bookmarkStart w:id="92" w:name="_Toc121649173"/>
      <w:bookmarkStart w:id="93" w:name="_Toc121740652"/>
      <w:bookmarkEnd w:id="89"/>
      <w:r>
        <w:rPr>
          <w:noProof/>
        </w:rPr>
        <w:lastRenderedPageBreak/>
        <w:drawing>
          <wp:inline distT="0" distB="0" distL="0" distR="0" wp14:anchorId="3EC715D5" wp14:editId="3EC715D6">
            <wp:extent cx="1344926" cy="1075691"/>
            <wp:effectExtent l="0" t="0" r="7624" b="0"/>
            <wp:docPr id="8" name="Picture 5" descr="Department for Education"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r="38062"/>
                    <a:stretch>
                      <a:fillRect/>
                    </a:stretch>
                  </pic:blipFill>
                  <pic:spPr>
                    <a:xfrm>
                      <a:off x="0" y="0"/>
                      <a:ext cx="1344926" cy="1075691"/>
                    </a:xfrm>
                    <a:prstGeom prst="rect">
                      <a:avLst/>
                    </a:prstGeom>
                    <a:noFill/>
                    <a:ln>
                      <a:noFill/>
                      <a:prstDash/>
                    </a:ln>
                  </pic:spPr>
                </pic:pic>
              </a:graphicData>
            </a:graphic>
          </wp:inline>
        </w:drawing>
      </w:r>
      <w:bookmarkStart w:id="94" w:name="_Toc347144968"/>
      <w:bookmarkEnd w:id="90"/>
      <w:bookmarkEnd w:id="91"/>
      <w:bookmarkEnd w:id="92"/>
      <w:bookmarkEnd w:id="93"/>
    </w:p>
    <w:p w14:paraId="3EC716C6" w14:textId="77777777" w:rsidR="00436525" w:rsidRDefault="004829C0">
      <w:pPr>
        <w:pStyle w:val="CopyrightBox"/>
        <w:spacing w:before="6000"/>
      </w:pPr>
      <w:r>
        <w:t>© Department for Education 2022</w:t>
      </w:r>
    </w:p>
    <w:p w14:paraId="3EC716C7" w14:textId="224D1F45" w:rsidR="00436525" w:rsidRDefault="004829C0">
      <w:pPr>
        <w:pStyle w:val="CopyrightBox"/>
      </w:pPr>
      <w:r>
        <w:rPr>
          <w:b/>
          <w:bCs/>
        </w:rPr>
        <w:t xml:space="preserve">Reference: RR or RB </w:t>
      </w:r>
      <w:bookmarkStart w:id="95" w:name="_Hlk97629010"/>
      <w:r>
        <w:rPr>
          <w:b/>
          <w:bCs/>
        </w:rPr>
        <w:t>number</w:t>
      </w:r>
      <w:r>
        <w:t xml:space="preserve"> (Request from </w:t>
      </w:r>
      <w:hyperlink r:id="rId42" w:history="1">
        <w:r>
          <w:rPr>
            <w:rStyle w:val="Hyperlink"/>
          </w:rPr>
          <w:t>rki.publications@education.gov.uk</w:t>
        </w:r>
      </w:hyperlink>
      <w:r>
        <w:t>)</w:t>
      </w:r>
    </w:p>
    <w:p w14:paraId="3EC716C8" w14:textId="77777777" w:rsidR="00436525" w:rsidRDefault="004829C0">
      <w:pPr>
        <w:pStyle w:val="CopyrightBox"/>
      </w:pPr>
      <w:r>
        <w:rPr>
          <w:b/>
          <w:bCs/>
        </w:rPr>
        <w:t xml:space="preserve">ISBN: </w:t>
      </w:r>
      <w:r>
        <w:t xml:space="preserve">(Request by raising a ticket with the DfE Digital Communications Team) </w:t>
      </w:r>
      <w:bookmarkEnd w:id="95"/>
    </w:p>
    <w:p w14:paraId="3EC716C9" w14:textId="1D8DE868" w:rsidR="00436525" w:rsidRDefault="004829C0">
      <w:pPr>
        <w:pStyle w:val="CopyrightBox"/>
      </w:pPr>
      <w:r>
        <w:t xml:space="preserve">For any enquiries regarding this publication, contact us at: </w:t>
      </w:r>
      <w:hyperlink r:id="rId43" w:history="1">
        <w:r>
          <w:rPr>
            <w:rStyle w:val="Hyperlink"/>
          </w:rPr>
          <w:t>XXXXXXX@education.gov.uk</w:t>
        </w:r>
      </w:hyperlink>
      <w:r>
        <w:t xml:space="preserve"> or </w:t>
      </w:r>
      <w:hyperlink r:id="rId44" w:tooltip="Department for Education contact us list" w:history="1">
        <w:r>
          <w:rPr>
            <w:rStyle w:val="Hyperlink"/>
          </w:rPr>
          <w:t>www.education.gov.uk/contactus</w:t>
        </w:r>
      </w:hyperlink>
    </w:p>
    <w:p w14:paraId="3EC716CA" w14:textId="38DD9787" w:rsidR="00436525" w:rsidRDefault="004829C0">
      <w:pPr>
        <w:pStyle w:val="CopyrightBox"/>
      </w:pPr>
      <w:r>
        <w:t xml:space="preserve">This document is available for download at </w:t>
      </w:r>
      <w:hyperlink r:id="rId45" w:tooltip="Publications section of GOV.UK" w:history="1">
        <w:r>
          <w:rPr>
            <w:rStyle w:val="Hyperlink"/>
          </w:rPr>
          <w:t>www.gov.uk/government/publications</w:t>
        </w:r>
      </w:hyperlink>
      <w:bookmarkEnd w:id="94"/>
    </w:p>
    <w:sectPr w:rsidR="00436525">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715E1" w14:textId="77777777" w:rsidR="00192ED8" w:rsidRDefault="004829C0">
      <w:pPr>
        <w:spacing w:after="0" w:line="240" w:lineRule="auto"/>
      </w:pPr>
      <w:r>
        <w:separator/>
      </w:r>
    </w:p>
  </w:endnote>
  <w:endnote w:type="continuationSeparator" w:id="0">
    <w:p w14:paraId="3EC715E3" w14:textId="77777777" w:rsidR="00192ED8" w:rsidRDefault="00482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715E5" w14:textId="77777777" w:rsidR="0006421F" w:rsidRDefault="004829C0">
    <w:pPr>
      <w:pStyle w:val="Footer"/>
      <w:spacing w:before="240"/>
      <w:jc w:val="center"/>
    </w:pPr>
    <w:r>
      <w:fldChar w:fldCharType="begin"/>
    </w:r>
    <w:r>
      <w:instrText xml:space="preserve"> PAGE </w:instrText>
    </w:r>
    <w:r>
      <w:fldChar w:fldCharType="separate"/>
    </w:r>
    <w:r>
      <w:t>7</w:t>
    </w:r>
    <w:r>
      <w:fldChar w:fldCharType="end"/>
    </w:r>
  </w:p>
  <w:p w14:paraId="3EC715E6" w14:textId="77777777" w:rsidR="0006421F" w:rsidRDefault="00314B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715DD" w14:textId="77777777" w:rsidR="00192ED8" w:rsidRDefault="004829C0">
      <w:pPr>
        <w:spacing w:after="0" w:line="240" w:lineRule="auto"/>
      </w:pPr>
      <w:r>
        <w:rPr>
          <w:color w:val="000000"/>
        </w:rPr>
        <w:separator/>
      </w:r>
    </w:p>
  </w:footnote>
  <w:footnote w:type="continuationSeparator" w:id="0">
    <w:p w14:paraId="3EC715DF" w14:textId="77777777" w:rsidR="00192ED8" w:rsidRDefault="004829C0">
      <w:pPr>
        <w:spacing w:after="0" w:line="240" w:lineRule="auto"/>
      </w:pPr>
      <w:r>
        <w:continuationSeparator/>
      </w:r>
    </w:p>
  </w:footnote>
  <w:footnote w:id="1">
    <w:p w14:paraId="666D1E10" w14:textId="77777777" w:rsidR="00C875D3" w:rsidRDefault="00C875D3" w:rsidP="00C875D3">
      <w:pPr>
        <w:pStyle w:val="footnotedescription"/>
        <w:spacing w:line="252" w:lineRule="auto"/>
      </w:pPr>
      <w:r>
        <w:rPr>
          <w:rStyle w:val="footnotemark"/>
        </w:rPr>
        <w:footnoteRef/>
      </w:r>
      <w:r>
        <w:t xml:space="preserve"> All group-based providers that are not voluntary or private have been recorded in this third category, of which most are either school run, college </w:t>
      </w:r>
      <w:proofErr w:type="gramStart"/>
      <w:r>
        <w:t>run</w:t>
      </w:r>
      <w:proofErr w:type="gramEnd"/>
      <w:r>
        <w:t xml:space="preserve"> or local authority run group-based providers. Although this category is included in the group-based provider total, it is not reported on in the official statistics publication. </w:t>
      </w:r>
    </w:p>
  </w:footnote>
  <w:footnote w:id="2">
    <w:p w14:paraId="03272E29" w14:textId="77777777" w:rsidR="00C875D3" w:rsidRDefault="00C875D3" w:rsidP="00C875D3">
      <w:pPr>
        <w:pStyle w:val="footnotedescription"/>
        <w:spacing w:line="255" w:lineRule="auto"/>
        <w:jc w:val="both"/>
      </w:pPr>
      <w:r>
        <w:rPr>
          <w:rStyle w:val="footnotemark"/>
        </w:rPr>
        <w:footnoteRef/>
      </w:r>
      <w:r>
        <w:t xml:space="preserve"> Department for Education (2018) </w:t>
      </w:r>
      <w:hyperlink r:id="rId1">
        <w:r>
          <w:rPr>
            <w:color w:val="0000FF"/>
            <w:u w:val="single" w:color="0000FF"/>
          </w:rPr>
          <w:t>Surveys on childcare and early years in England: Government</w:t>
        </w:r>
      </w:hyperlink>
      <w:hyperlink r:id="rId2">
        <w:r>
          <w:rPr>
            <w:color w:val="0000FF"/>
          </w:rPr>
          <w:t xml:space="preserve"> </w:t>
        </w:r>
      </w:hyperlink>
      <w:hyperlink r:id="rId3">
        <w:r>
          <w:rPr>
            <w:color w:val="0000FF"/>
            <w:u w:val="single" w:color="0000FF"/>
          </w:rPr>
          <w:t>consultation response</w:t>
        </w:r>
      </w:hyperlink>
      <w:hyperlink r:id="rId4">
        <w:r>
          <w:t xml:space="preserve"> </w:t>
        </w:r>
      </w:hyperlink>
      <w:r>
        <w:t xml:space="preserve">London: DfE </w:t>
      </w:r>
    </w:p>
  </w:footnote>
  <w:footnote w:id="3">
    <w:p w14:paraId="446C0C61" w14:textId="1E87981B" w:rsidR="00CA17E0" w:rsidRDefault="00CA17E0">
      <w:pPr>
        <w:pStyle w:val="FootnoteText"/>
      </w:pPr>
      <w:r>
        <w:rPr>
          <w:rStyle w:val="FootnoteReference"/>
        </w:rPr>
        <w:footnoteRef/>
      </w:r>
      <w:r>
        <w:t xml:space="preserve"> This does not include provision in schools.</w:t>
      </w:r>
    </w:p>
  </w:footnote>
  <w:footnote w:id="4">
    <w:p w14:paraId="57B118DC" w14:textId="14CAD482" w:rsidR="002202E0" w:rsidRDefault="002202E0">
      <w:pPr>
        <w:pStyle w:val="FootnoteText"/>
      </w:pPr>
      <w:r>
        <w:rPr>
          <w:rStyle w:val="FootnoteReference"/>
        </w:rPr>
        <w:footnoteRef/>
      </w:r>
      <w:r>
        <w:t xml:space="preserve"> The majority of providers were split between the staffing (v2) and finance (v3) variants which were of most interest analytically. A smaller proportion were allocated to variant 1 which focused on SEND. The same split has been in place since 2016.</w:t>
      </w:r>
    </w:p>
  </w:footnote>
  <w:footnote w:id="5">
    <w:p w14:paraId="68DA2797" w14:textId="50EE9FE5" w:rsidR="002202E0" w:rsidRDefault="002202E0">
      <w:pPr>
        <w:pStyle w:val="FootnoteText"/>
      </w:pPr>
      <w:r>
        <w:rPr>
          <w:rStyle w:val="FootnoteReference"/>
        </w:rPr>
        <w:footnoteRef/>
      </w:r>
      <w:r>
        <w:t xml:space="preserve"> The 100 remaining records were assigned to ‘pilot/cognitive testing’ status.</w:t>
      </w:r>
    </w:p>
  </w:footnote>
  <w:footnote w:id="6">
    <w:p w14:paraId="376AE92E" w14:textId="70D6E5D6" w:rsidR="001E797C" w:rsidRDefault="001E797C">
      <w:pPr>
        <w:pStyle w:val="FootnoteText"/>
      </w:pPr>
      <w:r>
        <w:rPr>
          <w:rStyle w:val="FootnoteReference"/>
        </w:rPr>
        <w:footnoteRef/>
      </w:r>
      <w:r>
        <w:t xml:space="preserve"> Get Information About Schools (GIAS) is a register of educational establishments in England and Wales. It is maintained by the Department for Education.</w:t>
      </w:r>
    </w:p>
  </w:footnote>
  <w:footnote w:id="7">
    <w:p w14:paraId="3F006BA3" w14:textId="33B3A5C2" w:rsidR="00101849" w:rsidRDefault="00101849">
      <w:pPr>
        <w:pStyle w:val="FootnoteText"/>
      </w:pPr>
      <w:r>
        <w:rPr>
          <w:rStyle w:val="FootnoteReference"/>
        </w:rPr>
        <w:footnoteRef/>
      </w:r>
      <w:r>
        <w:t xml:space="preserve"> During the process of fieldwork, it emerged that schools that had recorded zero pupils in their nursery but ‘had nursery classes’ on the GIAS database were included in the sample frame in 2021 but were not in 2022. This accounted for 928 providers.</w:t>
      </w:r>
    </w:p>
  </w:footnote>
  <w:footnote w:id="8">
    <w:p w14:paraId="44F7240A" w14:textId="17078755" w:rsidR="003D56F0" w:rsidRDefault="003D56F0">
      <w:pPr>
        <w:pStyle w:val="FootnoteText"/>
      </w:pPr>
      <w:r>
        <w:rPr>
          <w:rStyle w:val="FootnoteReference"/>
        </w:rPr>
        <w:footnoteRef/>
      </w:r>
      <w:r>
        <w:t xml:space="preserve"> 60 schools were assigned ‘pilot/cognitive testing’ status.</w:t>
      </w:r>
    </w:p>
  </w:footnote>
  <w:footnote w:id="9">
    <w:p w14:paraId="33F3F57D" w14:textId="65849E3E" w:rsidR="004D16C2" w:rsidRDefault="004D16C2">
      <w:pPr>
        <w:pStyle w:val="FootnoteText"/>
      </w:pPr>
      <w:r>
        <w:rPr>
          <w:rStyle w:val="FootnoteReference"/>
        </w:rPr>
        <w:footnoteRef/>
      </w:r>
      <w:r>
        <w:t xml:space="preserve"> Childminders must register with Ofsted or a childminder agency. Only those that registered with Ofsted were included in the SCEYP sample frame.</w:t>
      </w:r>
    </w:p>
  </w:footnote>
  <w:footnote w:id="10">
    <w:p w14:paraId="5C72A104" w14:textId="00D03104" w:rsidR="004D16C2" w:rsidRDefault="004D16C2">
      <w:pPr>
        <w:pStyle w:val="FootnoteText"/>
      </w:pPr>
      <w:r>
        <w:rPr>
          <w:rStyle w:val="FootnoteReference"/>
        </w:rPr>
        <w:footnoteRef/>
      </w:r>
      <w:r>
        <w:t xml:space="preserve"> This continued the trend in reduction of the size of the sampling frame seen in previous years of the survey. In 2021, there were 38,186 active childminders to sample from.</w:t>
      </w:r>
    </w:p>
  </w:footnote>
  <w:footnote w:id="11">
    <w:p w14:paraId="1F178E29" w14:textId="23283C84" w:rsidR="009918C5" w:rsidRDefault="009918C5">
      <w:pPr>
        <w:pStyle w:val="FootnoteText"/>
      </w:pPr>
      <w:r>
        <w:rPr>
          <w:rStyle w:val="FootnoteReference"/>
        </w:rPr>
        <w:footnoteRef/>
      </w:r>
      <w:r>
        <w:t xml:space="preserve"> 110 records were assigned ‘pilot </w:t>
      </w:r>
      <w:proofErr w:type="gramStart"/>
      <w:r>
        <w:t>status’</w:t>
      </w:r>
      <w:proofErr w:type="gramEnd"/>
      <w:r>
        <w:t>.</w:t>
      </w:r>
    </w:p>
  </w:footnote>
  <w:footnote w:id="12">
    <w:p w14:paraId="7CD077ED" w14:textId="77777777" w:rsidR="008046F1" w:rsidRDefault="008046F1" w:rsidP="008046F1">
      <w:pPr>
        <w:pStyle w:val="footnotedescription"/>
        <w:spacing w:line="270" w:lineRule="auto"/>
        <w:jc w:val="both"/>
      </w:pPr>
      <w:r>
        <w:rPr>
          <w:rStyle w:val="footnotemark"/>
        </w:rPr>
        <w:footnoteRef/>
      </w:r>
      <w:r>
        <w:t xml:space="preserve"> This is the date of the first interview. Invitation letters were mailed on 21</w:t>
      </w:r>
      <w:proofErr w:type="gramStart"/>
      <w:r w:rsidRPr="0047260E">
        <w:rPr>
          <w:vertAlign w:val="superscript"/>
        </w:rPr>
        <w:t>st</w:t>
      </w:r>
      <w:r>
        <w:t xml:space="preserve"> .</w:t>
      </w:r>
      <w:proofErr w:type="gramEnd"/>
      <w:r>
        <w:t xml:space="preserve">  </w:t>
      </w:r>
    </w:p>
  </w:footnote>
  <w:footnote w:id="13">
    <w:p w14:paraId="6495A96B" w14:textId="77777777" w:rsidR="008046F1" w:rsidRDefault="008046F1" w:rsidP="008046F1">
      <w:pPr>
        <w:pStyle w:val="footnotedescription"/>
        <w:spacing w:after="17"/>
      </w:pPr>
      <w:r>
        <w:rPr>
          <w:rStyle w:val="footnotemark"/>
        </w:rPr>
        <w:footnoteRef/>
      </w:r>
      <w:r>
        <w:t xml:space="preserve"> Dillman, D. A., Smyth, J. D., Christian, L. M. (2014). Internet, Phone, Mail, and Mixed-Mode Surveys: </w:t>
      </w:r>
    </w:p>
    <w:p w14:paraId="5C91647B" w14:textId="77777777" w:rsidR="008046F1" w:rsidRDefault="008046F1" w:rsidP="008046F1">
      <w:pPr>
        <w:pStyle w:val="footnotedescription"/>
      </w:pPr>
      <w:r>
        <w:t xml:space="preserve">The Tailored Design Method, 4th Edition, Wiley.  </w:t>
      </w:r>
    </w:p>
  </w:footnote>
  <w:footnote w:id="14">
    <w:p w14:paraId="50C8B121" w14:textId="77777777" w:rsidR="008046F1" w:rsidRDefault="008046F1" w:rsidP="008046F1">
      <w:pPr>
        <w:pStyle w:val="footnotedescription"/>
        <w:spacing w:line="258" w:lineRule="auto"/>
      </w:pPr>
      <w:r>
        <w:rPr>
          <w:rStyle w:val="footnotemark"/>
        </w:rPr>
        <w:footnoteRef/>
      </w:r>
      <w:r>
        <w:t xml:space="preserve"> Nicolaas, G., Smith, P., Pickering, K. &amp; Branson, C. (2015). Increasing response rates in postal surveys while controlling costs: an experimental investigation. Social Research Practice Issue 1 Winter 2015. </w:t>
      </w:r>
      <w:hyperlink r:id="rId5">
        <w:r>
          <w:rPr>
            <w:color w:val="0000FF"/>
            <w:u w:val="single" w:color="0000FF"/>
          </w:rPr>
          <w:t>http://the-sra.org.uk/wp-content/uploads/social-research-practice-journal-issue-01-winter-2015.pdf</w:t>
        </w:r>
      </w:hyperlink>
      <w:hyperlink r:id="rId6">
        <w:r>
          <w:rPr>
            <w:sz w:val="18"/>
          </w:rPr>
          <w:t xml:space="preserve"> </w:t>
        </w:r>
      </w:hyperlink>
    </w:p>
    <w:p w14:paraId="3E400ECA" w14:textId="77777777" w:rsidR="008046F1" w:rsidRDefault="008046F1" w:rsidP="008046F1">
      <w:pPr>
        <w:pStyle w:val="footnotedescription"/>
      </w:pPr>
      <w:r>
        <w:t xml:space="preserve"> </w:t>
      </w:r>
    </w:p>
  </w:footnote>
  <w:footnote w:id="15">
    <w:p w14:paraId="3A842005" w14:textId="77777777" w:rsidR="008046F1" w:rsidRDefault="008046F1" w:rsidP="008046F1">
      <w:pPr>
        <w:pStyle w:val="footnotedescription"/>
        <w:spacing w:line="270" w:lineRule="auto"/>
      </w:pPr>
      <w:r>
        <w:rPr>
          <w:rStyle w:val="footnotemark"/>
        </w:rPr>
        <w:footnoteRef/>
      </w:r>
      <w:r>
        <w:t xml:space="preserve"> This is the date when the first interview was completed. Invitation letters were mailed on 25</w:t>
      </w:r>
      <w:r>
        <w:rPr>
          <w:vertAlign w:val="superscript"/>
        </w:rPr>
        <w:t>th</w:t>
      </w:r>
      <w:r>
        <w:t xml:space="preserve"> April.  </w:t>
      </w:r>
    </w:p>
  </w:footnote>
  <w:footnote w:id="16">
    <w:p w14:paraId="1191B156" w14:textId="1FDDADDD" w:rsidR="00052D98" w:rsidRDefault="00052D98">
      <w:pPr>
        <w:pStyle w:val="FootnoteText"/>
      </w:pPr>
      <w:r>
        <w:rPr>
          <w:rStyle w:val="FootnoteReference"/>
        </w:rPr>
        <w:footnoteRef/>
      </w:r>
      <w:r>
        <w:t xml:space="preserve"> Survey weights were designed for the three overall provider types (group-based, school-based and childminders). </w:t>
      </w:r>
      <w:r w:rsidRPr="005247D0">
        <w:t>In the official statistics report there are five provider types reported on separately. However, private and voluntary are sub-groups of the overall group-based provider type (and were sampled in the same way), and maintained nursery schools and school-based providers offering nursery provision are sub-groups of the overall school-based provider type (and were sampled in the same</w:t>
      </w:r>
      <w:r>
        <w:t xml:space="preserve"> way).</w:t>
      </w:r>
    </w:p>
  </w:footnote>
  <w:footnote w:id="17">
    <w:p w14:paraId="46693D9F" w14:textId="1EECA6CF" w:rsidR="00CC207C" w:rsidRDefault="00CC207C">
      <w:pPr>
        <w:pStyle w:val="FootnoteText"/>
      </w:pPr>
      <w:r>
        <w:rPr>
          <w:rStyle w:val="FootnoteReference"/>
        </w:rPr>
        <w:footnoteRef/>
      </w:r>
      <w:r>
        <w:t xml:space="preserve"> Following data cleaning, 23,686 cases were included in the modelling of the eligible population.</w:t>
      </w:r>
    </w:p>
  </w:footnote>
  <w:footnote w:id="18">
    <w:p w14:paraId="78A488CB" w14:textId="426CEA27" w:rsidR="00244E0C" w:rsidRDefault="00244E0C">
      <w:pPr>
        <w:pStyle w:val="FootnoteText"/>
      </w:pPr>
      <w:r>
        <w:rPr>
          <w:rStyle w:val="FootnoteReference"/>
        </w:rPr>
        <w:footnoteRef/>
      </w:r>
      <w:r>
        <w:t xml:space="preserve"> Due to an error with the mailing of postal questionnaires, some that were returned could not be identified. </w:t>
      </w:r>
      <w:r w:rsidR="00940E9C">
        <w:t>Although 81% were eventually successfully identified, t</w:t>
      </w:r>
      <w:r>
        <w:t xml:space="preserve">here were </w:t>
      </w:r>
      <w:r w:rsidR="00940E9C">
        <w:t>480</w:t>
      </w:r>
      <w:r>
        <w:t xml:space="preserve"> </w:t>
      </w:r>
      <w:r w:rsidR="00940E9C">
        <w:t xml:space="preserve">unidentifiable </w:t>
      </w:r>
      <w:proofErr w:type="gramStart"/>
      <w:r w:rsidR="00940E9C">
        <w:t>returns</w:t>
      </w:r>
      <w:proofErr w:type="gramEnd"/>
      <w:r>
        <w:t xml:space="preserve"> and they are not included in these figures.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BCC"/>
    <w:multiLevelType w:val="multilevel"/>
    <w:tmpl w:val="C004D65C"/>
    <w:styleLink w:val="LFO18"/>
    <w:lvl w:ilvl="0">
      <w:start w:val="1"/>
      <w:numFmt w:val="decimal"/>
      <w:pStyle w:val="ListNumber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1D16A32"/>
    <w:multiLevelType w:val="hybridMultilevel"/>
    <w:tmpl w:val="8EB8D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13ADE"/>
    <w:multiLevelType w:val="hybridMultilevel"/>
    <w:tmpl w:val="18BC3416"/>
    <w:lvl w:ilvl="0" w:tplc="991AFE9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F2BE3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50D2A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8234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902D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DA75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6867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F4A5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C835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9A5083"/>
    <w:multiLevelType w:val="multilevel"/>
    <w:tmpl w:val="E4DC767A"/>
    <w:styleLink w:val="LFO19"/>
    <w:lvl w:ilvl="0">
      <w:start w:val="1"/>
      <w:numFmt w:val="decimal"/>
      <w:pStyle w:val="ListNumber3"/>
      <w:lvlText w:val="%1."/>
      <w:lvlJc w:val="left"/>
      <w:pPr>
        <w:ind w:left="926"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BC23F83"/>
    <w:multiLevelType w:val="multilevel"/>
    <w:tmpl w:val="8C7AC6E4"/>
    <w:styleLink w:val="LFO21"/>
    <w:lvl w:ilvl="0">
      <w:start w:val="1"/>
      <w:numFmt w:val="decimal"/>
      <w:pStyle w:val="ListNumber5"/>
      <w:lvlText w:val="%1."/>
      <w:lvlJc w:val="left"/>
      <w:pPr>
        <w:ind w:left="1492"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D0406D8"/>
    <w:multiLevelType w:val="multilevel"/>
    <w:tmpl w:val="90186AFA"/>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E47707F"/>
    <w:multiLevelType w:val="hybridMultilevel"/>
    <w:tmpl w:val="0624166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61775C"/>
    <w:multiLevelType w:val="multilevel"/>
    <w:tmpl w:val="A3268F9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6F55F29"/>
    <w:multiLevelType w:val="multilevel"/>
    <w:tmpl w:val="DC9CFE84"/>
    <w:styleLink w:val="LFO38"/>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color w:val="0D0D0D"/>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056474E"/>
    <w:multiLevelType w:val="multilevel"/>
    <w:tmpl w:val="57E0A8EE"/>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A594C79"/>
    <w:multiLevelType w:val="multilevel"/>
    <w:tmpl w:val="29063A44"/>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C1F59B7"/>
    <w:multiLevelType w:val="hybridMultilevel"/>
    <w:tmpl w:val="B2725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D06518"/>
    <w:multiLevelType w:val="multilevel"/>
    <w:tmpl w:val="304E94FC"/>
    <w:styleLink w:val="LFO33"/>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2E454902"/>
    <w:multiLevelType w:val="hybridMultilevel"/>
    <w:tmpl w:val="4ECA1BE6"/>
    <w:lvl w:ilvl="0" w:tplc="08090001">
      <w:start w:val="1"/>
      <w:numFmt w:val="bullet"/>
      <w:lvlText w:val=""/>
      <w:lvlJc w:val="left"/>
      <w:pPr>
        <w:ind w:left="716" w:hanging="360"/>
      </w:pPr>
      <w:rPr>
        <w:rFonts w:ascii="Symbol" w:hAnsi="Symbol" w:hint="default"/>
      </w:rPr>
    </w:lvl>
    <w:lvl w:ilvl="1" w:tplc="08090003" w:tentative="1">
      <w:start w:val="1"/>
      <w:numFmt w:val="bullet"/>
      <w:lvlText w:val="o"/>
      <w:lvlJc w:val="left"/>
      <w:pPr>
        <w:ind w:left="1436" w:hanging="360"/>
      </w:pPr>
      <w:rPr>
        <w:rFonts w:ascii="Courier New" w:hAnsi="Courier New" w:cs="Courier New" w:hint="default"/>
      </w:rPr>
    </w:lvl>
    <w:lvl w:ilvl="2" w:tplc="08090005" w:tentative="1">
      <w:start w:val="1"/>
      <w:numFmt w:val="bullet"/>
      <w:lvlText w:val=""/>
      <w:lvlJc w:val="left"/>
      <w:pPr>
        <w:ind w:left="2156" w:hanging="360"/>
      </w:pPr>
      <w:rPr>
        <w:rFonts w:ascii="Wingdings" w:hAnsi="Wingdings" w:hint="default"/>
      </w:rPr>
    </w:lvl>
    <w:lvl w:ilvl="3" w:tplc="08090001" w:tentative="1">
      <w:start w:val="1"/>
      <w:numFmt w:val="bullet"/>
      <w:lvlText w:val=""/>
      <w:lvlJc w:val="left"/>
      <w:pPr>
        <w:ind w:left="2876" w:hanging="360"/>
      </w:pPr>
      <w:rPr>
        <w:rFonts w:ascii="Symbol" w:hAnsi="Symbol" w:hint="default"/>
      </w:rPr>
    </w:lvl>
    <w:lvl w:ilvl="4" w:tplc="08090003" w:tentative="1">
      <w:start w:val="1"/>
      <w:numFmt w:val="bullet"/>
      <w:lvlText w:val="o"/>
      <w:lvlJc w:val="left"/>
      <w:pPr>
        <w:ind w:left="3596" w:hanging="360"/>
      </w:pPr>
      <w:rPr>
        <w:rFonts w:ascii="Courier New" w:hAnsi="Courier New" w:cs="Courier New" w:hint="default"/>
      </w:rPr>
    </w:lvl>
    <w:lvl w:ilvl="5" w:tplc="08090005" w:tentative="1">
      <w:start w:val="1"/>
      <w:numFmt w:val="bullet"/>
      <w:lvlText w:val=""/>
      <w:lvlJc w:val="left"/>
      <w:pPr>
        <w:ind w:left="4316" w:hanging="360"/>
      </w:pPr>
      <w:rPr>
        <w:rFonts w:ascii="Wingdings" w:hAnsi="Wingdings" w:hint="default"/>
      </w:rPr>
    </w:lvl>
    <w:lvl w:ilvl="6" w:tplc="08090001" w:tentative="1">
      <w:start w:val="1"/>
      <w:numFmt w:val="bullet"/>
      <w:lvlText w:val=""/>
      <w:lvlJc w:val="left"/>
      <w:pPr>
        <w:ind w:left="5036" w:hanging="360"/>
      </w:pPr>
      <w:rPr>
        <w:rFonts w:ascii="Symbol" w:hAnsi="Symbol" w:hint="default"/>
      </w:rPr>
    </w:lvl>
    <w:lvl w:ilvl="7" w:tplc="08090003" w:tentative="1">
      <w:start w:val="1"/>
      <w:numFmt w:val="bullet"/>
      <w:lvlText w:val="o"/>
      <w:lvlJc w:val="left"/>
      <w:pPr>
        <w:ind w:left="5756" w:hanging="360"/>
      </w:pPr>
      <w:rPr>
        <w:rFonts w:ascii="Courier New" w:hAnsi="Courier New" w:cs="Courier New" w:hint="default"/>
      </w:rPr>
    </w:lvl>
    <w:lvl w:ilvl="8" w:tplc="08090005" w:tentative="1">
      <w:start w:val="1"/>
      <w:numFmt w:val="bullet"/>
      <w:lvlText w:val=""/>
      <w:lvlJc w:val="left"/>
      <w:pPr>
        <w:ind w:left="6476" w:hanging="360"/>
      </w:pPr>
      <w:rPr>
        <w:rFonts w:ascii="Wingdings" w:hAnsi="Wingdings" w:hint="default"/>
      </w:rPr>
    </w:lvl>
  </w:abstractNum>
  <w:abstractNum w:abstractNumId="14" w15:restartNumberingAfterBreak="0">
    <w:nsid w:val="2E787B6F"/>
    <w:multiLevelType w:val="hybridMultilevel"/>
    <w:tmpl w:val="304C4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B42044"/>
    <w:multiLevelType w:val="multilevel"/>
    <w:tmpl w:val="14929C50"/>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B531F47"/>
    <w:multiLevelType w:val="multilevel"/>
    <w:tmpl w:val="1D360610"/>
    <w:styleLink w:val="LFO14"/>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3F392D10"/>
    <w:multiLevelType w:val="multilevel"/>
    <w:tmpl w:val="193A39DA"/>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1841CB5"/>
    <w:multiLevelType w:val="hybridMultilevel"/>
    <w:tmpl w:val="24ECE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C56791"/>
    <w:multiLevelType w:val="multilevel"/>
    <w:tmpl w:val="CE123502"/>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C952741"/>
    <w:multiLevelType w:val="hybridMultilevel"/>
    <w:tmpl w:val="3D6CB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694921"/>
    <w:multiLevelType w:val="multilevel"/>
    <w:tmpl w:val="5BD214F4"/>
    <w:styleLink w:val="LFO20"/>
    <w:lvl w:ilvl="0">
      <w:start w:val="1"/>
      <w:numFmt w:val="decimal"/>
      <w:pStyle w:val="ListNumber4"/>
      <w:lvlText w:val="%1."/>
      <w:lvlJc w:val="left"/>
      <w:pPr>
        <w:ind w:left="1209"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50BD1C43"/>
    <w:multiLevelType w:val="hybridMultilevel"/>
    <w:tmpl w:val="E9F27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223B9D"/>
    <w:multiLevelType w:val="multilevel"/>
    <w:tmpl w:val="6142A332"/>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2497853"/>
    <w:multiLevelType w:val="hybridMultilevel"/>
    <w:tmpl w:val="CCD49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785833"/>
    <w:multiLevelType w:val="multilevel"/>
    <w:tmpl w:val="BEEC0032"/>
    <w:styleLink w:val="LFO6"/>
    <w:lvl w:ilvl="0">
      <w:start w:val="1"/>
      <w:numFmt w:val="decimal"/>
      <w:pStyle w:val="Numbered"/>
      <w:lvlText w:val="%1."/>
      <w:lvlJc w:val="left"/>
    </w:lvl>
    <w:lvl w:ilvl="1">
      <w:start w:val="1"/>
      <w:numFmt w:val="decimal"/>
      <w:lvlText w:val="%1.%2."/>
      <w:lvlJc w:val="left"/>
      <w:pPr>
        <w:ind w:left="1440" w:hanging="720"/>
      </w:pPr>
    </w:lvl>
    <w:lvl w:ilvl="2">
      <w:start w:val="1"/>
      <w:numFmt w:val="decimal"/>
      <w:lvlText w:val="2.1.%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26" w15:restartNumberingAfterBreak="0">
    <w:nsid w:val="552944A8"/>
    <w:multiLevelType w:val="multilevel"/>
    <w:tmpl w:val="48A68B5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E454B30"/>
    <w:multiLevelType w:val="hybridMultilevel"/>
    <w:tmpl w:val="15CEBEDC"/>
    <w:lvl w:ilvl="0" w:tplc="AAF02AF4">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F084A8">
      <w:start w:val="1"/>
      <w:numFmt w:val="bullet"/>
      <w:lvlText w:val="o"/>
      <w:lvlJc w:val="left"/>
      <w:pPr>
        <w:ind w:left="1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34E3C2">
      <w:start w:val="1"/>
      <w:numFmt w:val="bullet"/>
      <w:lvlText w:val="▪"/>
      <w:lvlJc w:val="left"/>
      <w:pPr>
        <w:ind w:left="2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A03792">
      <w:start w:val="1"/>
      <w:numFmt w:val="bullet"/>
      <w:lvlText w:val="•"/>
      <w:lvlJc w:val="left"/>
      <w:pPr>
        <w:ind w:left="2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50EB18">
      <w:start w:val="1"/>
      <w:numFmt w:val="bullet"/>
      <w:lvlText w:val="o"/>
      <w:lvlJc w:val="left"/>
      <w:pPr>
        <w:ind w:left="3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88B6DE">
      <w:start w:val="1"/>
      <w:numFmt w:val="bullet"/>
      <w:lvlText w:val="▪"/>
      <w:lvlJc w:val="left"/>
      <w:pPr>
        <w:ind w:left="4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083D3A">
      <w:start w:val="1"/>
      <w:numFmt w:val="bullet"/>
      <w:lvlText w:val="•"/>
      <w:lvlJc w:val="left"/>
      <w:pPr>
        <w:ind w:left="5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2A8F52">
      <w:start w:val="1"/>
      <w:numFmt w:val="bullet"/>
      <w:lvlText w:val="o"/>
      <w:lvlJc w:val="left"/>
      <w:pPr>
        <w:ind w:left="5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9C3280">
      <w:start w:val="1"/>
      <w:numFmt w:val="bullet"/>
      <w:lvlText w:val="▪"/>
      <w:lvlJc w:val="left"/>
      <w:pPr>
        <w:ind w:left="6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49A4254"/>
    <w:multiLevelType w:val="multilevel"/>
    <w:tmpl w:val="B4CC8BE0"/>
    <w:styleLink w:val="LFO13"/>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5554B7E"/>
    <w:multiLevelType w:val="multilevel"/>
    <w:tmpl w:val="C8864F7A"/>
    <w:styleLink w:val="LFO27"/>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0" w15:restartNumberingAfterBreak="0">
    <w:nsid w:val="65D03434"/>
    <w:multiLevelType w:val="multilevel"/>
    <w:tmpl w:val="C9CE958E"/>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6581759"/>
    <w:multiLevelType w:val="multilevel"/>
    <w:tmpl w:val="DC068472"/>
    <w:styleLink w:val="LFO45"/>
    <w:lvl w:ilvl="0">
      <w:numFmt w:val="bullet"/>
      <w:pStyle w:val="ListBullet"/>
      <w:lvlText w:val=""/>
      <w:lvlJc w:val="left"/>
      <w:pPr>
        <w:ind w:left="720" w:hanging="360"/>
      </w:pPr>
      <w:rPr>
        <w:rFonts w:ascii="Symbol" w:hAnsi="Symbol"/>
        <w:color w:val="0D0D0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B0B5EE5"/>
    <w:multiLevelType w:val="hybridMultilevel"/>
    <w:tmpl w:val="6BAE7C8E"/>
    <w:lvl w:ilvl="0" w:tplc="E7762DA0">
      <w:start w:val="1"/>
      <w:numFmt w:val="bullet"/>
      <w:lvlText w:val="•"/>
      <w:lvlJc w:val="left"/>
      <w:pPr>
        <w:ind w:left="721"/>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B9E05596">
      <w:start w:val="1"/>
      <w:numFmt w:val="bullet"/>
      <w:lvlText w:val="o"/>
      <w:lvlJc w:val="left"/>
      <w:pPr>
        <w:ind w:left="144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D1AE8A34">
      <w:start w:val="1"/>
      <w:numFmt w:val="bullet"/>
      <w:lvlText w:val="▪"/>
      <w:lvlJc w:val="left"/>
      <w:pPr>
        <w:ind w:left="216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7A24501E">
      <w:start w:val="1"/>
      <w:numFmt w:val="bullet"/>
      <w:lvlText w:val="•"/>
      <w:lvlJc w:val="left"/>
      <w:pPr>
        <w:ind w:left="288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E468EEA2">
      <w:start w:val="1"/>
      <w:numFmt w:val="bullet"/>
      <w:lvlText w:val="o"/>
      <w:lvlJc w:val="left"/>
      <w:pPr>
        <w:ind w:left="360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6CF09FD4">
      <w:start w:val="1"/>
      <w:numFmt w:val="bullet"/>
      <w:lvlText w:val="▪"/>
      <w:lvlJc w:val="left"/>
      <w:pPr>
        <w:ind w:left="432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F37464B2">
      <w:start w:val="1"/>
      <w:numFmt w:val="bullet"/>
      <w:lvlText w:val="•"/>
      <w:lvlJc w:val="left"/>
      <w:pPr>
        <w:ind w:left="504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9F88AB64">
      <w:start w:val="1"/>
      <w:numFmt w:val="bullet"/>
      <w:lvlText w:val="o"/>
      <w:lvlJc w:val="left"/>
      <w:pPr>
        <w:ind w:left="576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9A02CB2C">
      <w:start w:val="1"/>
      <w:numFmt w:val="bullet"/>
      <w:lvlText w:val="▪"/>
      <w:lvlJc w:val="left"/>
      <w:pPr>
        <w:ind w:left="6480"/>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33" w15:restartNumberingAfterBreak="0">
    <w:nsid w:val="6DE07C72"/>
    <w:multiLevelType w:val="multilevel"/>
    <w:tmpl w:val="0A3E31FC"/>
    <w:styleLink w:val="LFO17"/>
    <w:lvl w:ilvl="0">
      <w:start w:val="1"/>
      <w:numFmt w:val="decimal"/>
      <w:pStyle w:val="ListNumber"/>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70A53AAB"/>
    <w:multiLevelType w:val="multilevel"/>
    <w:tmpl w:val="D5A6E110"/>
    <w:styleLink w:val="LFO16"/>
    <w:lvl w:ilvl="0">
      <w:numFmt w:val="bullet"/>
      <w:pStyle w:val="ListBullet5"/>
      <w:lvlText w:val=""/>
      <w:lvlJc w:val="left"/>
      <w:pPr>
        <w:ind w:left="1492"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723B0BD1"/>
    <w:multiLevelType w:val="multilevel"/>
    <w:tmpl w:val="1F02FCFC"/>
    <w:styleLink w:val="LFO15"/>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72D4742C"/>
    <w:multiLevelType w:val="hybridMultilevel"/>
    <w:tmpl w:val="14427F88"/>
    <w:lvl w:ilvl="0" w:tplc="2172756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00AD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B082C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CC81D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F076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1494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82C1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648E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8212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51D3299"/>
    <w:multiLevelType w:val="multilevel"/>
    <w:tmpl w:val="C1B61E22"/>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69A3EF8"/>
    <w:multiLevelType w:val="multilevel"/>
    <w:tmpl w:val="F6E66DFC"/>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8423F2D"/>
    <w:multiLevelType w:val="multilevel"/>
    <w:tmpl w:val="CF36C4F0"/>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77105D"/>
    <w:multiLevelType w:val="multilevel"/>
    <w:tmpl w:val="FA9CFD30"/>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FC218DC"/>
    <w:multiLevelType w:val="multilevel"/>
    <w:tmpl w:val="B2865B98"/>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48359081">
    <w:abstractNumId w:val="38"/>
  </w:num>
  <w:num w:numId="2" w16cid:durableId="1391922602">
    <w:abstractNumId w:val="30"/>
  </w:num>
  <w:num w:numId="3" w16cid:durableId="214126829">
    <w:abstractNumId w:val="41"/>
  </w:num>
  <w:num w:numId="4" w16cid:durableId="341130428">
    <w:abstractNumId w:val="15"/>
  </w:num>
  <w:num w:numId="5" w16cid:durableId="335503029">
    <w:abstractNumId w:val="5"/>
  </w:num>
  <w:num w:numId="6" w16cid:durableId="495655044">
    <w:abstractNumId w:val="17"/>
  </w:num>
  <w:num w:numId="7" w16cid:durableId="323899801">
    <w:abstractNumId w:val="37"/>
  </w:num>
  <w:num w:numId="8" w16cid:durableId="583105541">
    <w:abstractNumId w:val="10"/>
  </w:num>
  <w:num w:numId="9" w16cid:durableId="1558127831">
    <w:abstractNumId w:val="19"/>
  </w:num>
  <w:num w:numId="10" w16cid:durableId="2114204122">
    <w:abstractNumId w:val="40"/>
  </w:num>
  <w:num w:numId="11" w16cid:durableId="176117816">
    <w:abstractNumId w:val="23"/>
  </w:num>
  <w:num w:numId="12" w16cid:durableId="968825262">
    <w:abstractNumId w:val="9"/>
  </w:num>
  <w:num w:numId="13" w16cid:durableId="880364916">
    <w:abstractNumId w:val="7"/>
  </w:num>
  <w:num w:numId="14" w16cid:durableId="1378748062">
    <w:abstractNumId w:val="26"/>
  </w:num>
  <w:num w:numId="15" w16cid:durableId="3750115">
    <w:abstractNumId w:val="25"/>
  </w:num>
  <w:num w:numId="16" w16cid:durableId="1604726927">
    <w:abstractNumId w:val="28"/>
  </w:num>
  <w:num w:numId="17" w16cid:durableId="1484657408">
    <w:abstractNumId w:val="16"/>
  </w:num>
  <w:num w:numId="18" w16cid:durableId="1884555595">
    <w:abstractNumId w:val="35"/>
  </w:num>
  <w:num w:numId="19" w16cid:durableId="104934261">
    <w:abstractNumId w:val="34"/>
  </w:num>
  <w:num w:numId="20" w16cid:durableId="1827164459">
    <w:abstractNumId w:val="33"/>
  </w:num>
  <w:num w:numId="21" w16cid:durableId="473520819">
    <w:abstractNumId w:val="0"/>
  </w:num>
  <w:num w:numId="22" w16cid:durableId="479687920">
    <w:abstractNumId w:val="3"/>
  </w:num>
  <w:num w:numId="23" w16cid:durableId="1545680190">
    <w:abstractNumId w:val="21"/>
  </w:num>
  <w:num w:numId="24" w16cid:durableId="205069280">
    <w:abstractNumId w:val="4"/>
  </w:num>
  <w:num w:numId="25" w16cid:durableId="1898854996">
    <w:abstractNumId w:val="29"/>
  </w:num>
  <w:num w:numId="26" w16cid:durableId="1949434215">
    <w:abstractNumId w:val="12"/>
  </w:num>
  <w:num w:numId="27" w16cid:durableId="1298798663">
    <w:abstractNumId w:val="8"/>
  </w:num>
  <w:num w:numId="28" w16cid:durableId="54475987">
    <w:abstractNumId w:val="31"/>
  </w:num>
  <w:num w:numId="29" w16cid:durableId="1100299664">
    <w:abstractNumId w:val="1"/>
  </w:num>
  <w:num w:numId="30" w16cid:durableId="1079248490">
    <w:abstractNumId w:val="14"/>
  </w:num>
  <w:num w:numId="31" w16cid:durableId="1855413308">
    <w:abstractNumId w:val="18"/>
  </w:num>
  <w:num w:numId="32" w16cid:durableId="235091456">
    <w:abstractNumId w:val="22"/>
  </w:num>
  <w:num w:numId="33" w16cid:durableId="445121061">
    <w:abstractNumId w:val="6"/>
  </w:num>
  <w:num w:numId="34" w16cid:durableId="1069232696">
    <w:abstractNumId w:val="27"/>
  </w:num>
  <w:num w:numId="35" w16cid:durableId="1254587101">
    <w:abstractNumId w:val="32"/>
  </w:num>
  <w:num w:numId="36" w16cid:durableId="1355690523">
    <w:abstractNumId w:val="2"/>
  </w:num>
  <w:num w:numId="37" w16cid:durableId="1774520537">
    <w:abstractNumId w:val="36"/>
  </w:num>
  <w:num w:numId="38" w16cid:durableId="930161427">
    <w:abstractNumId w:val="24"/>
  </w:num>
  <w:num w:numId="39" w16cid:durableId="1012420353">
    <w:abstractNumId w:val="11"/>
  </w:num>
  <w:num w:numId="40" w16cid:durableId="1465582799">
    <w:abstractNumId w:val="13"/>
  </w:num>
  <w:num w:numId="41" w16cid:durableId="2140415567">
    <w:abstractNumId w:val="20"/>
  </w:num>
  <w:num w:numId="42" w16cid:durableId="1681003679">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525"/>
    <w:rsid w:val="00027AD5"/>
    <w:rsid w:val="00045568"/>
    <w:rsid w:val="00052D98"/>
    <w:rsid w:val="00063D3A"/>
    <w:rsid w:val="0007614A"/>
    <w:rsid w:val="000B5399"/>
    <w:rsid w:val="000D21DC"/>
    <w:rsid w:val="000E0D5C"/>
    <w:rsid w:val="00101849"/>
    <w:rsid w:val="00104B9C"/>
    <w:rsid w:val="00117F9F"/>
    <w:rsid w:val="001522EE"/>
    <w:rsid w:val="00164121"/>
    <w:rsid w:val="00171DDD"/>
    <w:rsid w:val="00176405"/>
    <w:rsid w:val="00192ED8"/>
    <w:rsid w:val="001C1CBF"/>
    <w:rsid w:val="001E797C"/>
    <w:rsid w:val="00214AC0"/>
    <w:rsid w:val="00216224"/>
    <w:rsid w:val="002202E0"/>
    <w:rsid w:val="002269F2"/>
    <w:rsid w:val="00244E0C"/>
    <w:rsid w:val="00257A51"/>
    <w:rsid w:val="002722D9"/>
    <w:rsid w:val="0027622D"/>
    <w:rsid w:val="002831EB"/>
    <w:rsid w:val="00290F2C"/>
    <w:rsid w:val="002B2397"/>
    <w:rsid w:val="002D3C48"/>
    <w:rsid w:val="002E2F99"/>
    <w:rsid w:val="00311A3E"/>
    <w:rsid w:val="00314BDE"/>
    <w:rsid w:val="00343010"/>
    <w:rsid w:val="00354AD5"/>
    <w:rsid w:val="00376A8A"/>
    <w:rsid w:val="0039771D"/>
    <w:rsid w:val="003A186E"/>
    <w:rsid w:val="003A6DF2"/>
    <w:rsid w:val="003B548D"/>
    <w:rsid w:val="003C69F0"/>
    <w:rsid w:val="003D56F0"/>
    <w:rsid w:val="00414865"/>
    <w:rsid w:val="00436525"/>
    <w:rsid w:val="00454E48"/>
    <w:rsid w:val="004829C0"/>
    <w:rsid w:val="004B19E4"/>
    <w:rsid w:val="004C4B16"/>
    <w:rsid w:val="004D16C2"/>
    <w:rsid w:val="004D1B1C"/>
    <w:rsid w:val="004F5C62"/>
    <w:rsid w:val="00515411"/>
    <w:rsid w:val="005247D0"/>
    <w:rsid w:val="00547489"/>
    <w:rsid w:val="005613A3"/>
    <w:rsid w:val="00562B10"/>
    <w:rsid w:val="0058492B"/>
    <w:rsid w:val="00596412"/>
    <w:rsid w:val="005A35BD"/>
    <w:rsid w:val="005B7756"/>
    <w:rsid w:val="005D1F6B"/>
    <w:rsid w:val="005D645D"/>
    <w:rsid w:val="005E54F5"/>
    <w:rsid w:val="00604A3A"/>
    <w:rsid w:val="00611E56"/>
    <w:rsid w:val="00614A14"/>
    <w:rsid w:val="00625F3A"/>
    <w:rsid w:val="00653BE5"/>
    <w:rsid w:val="00672F5D"/>
    <w:rsid w:val="006805F1"/>
    <w:rsid w:val="006852C5"/>
    <w:rsid w:val="006959DB"/>
    <w:rsid w:val="006A1C08"/>
    <w:rsid w:val="006A6AA8"/>
    <w:rsid w:val="006C383B"/>
    <w:rsid w:val="007119C8"/>
    <w:rsid w:val="00713165"/>
    <w:rsid w:val="007421C1"/>
    <w:rsid w:val="0074799F"/>
    <w:rsid w:val="00792C0D"/>
    <w:rsid w:val="00797FA0"/>
    <w:rsid w:val="007D1B5F"/>
    <w:rsid w:val="007E5A63"/>
    <w:rsid w:val="008046F1"/>
    <w:rsid w:val="00856FA0"/>
    <w:rsid w:val="00873FD9"/>
    <w:rsid w:val="008B3895"/>
    <w:rsid w:val="008C20A5"/>
    <w:rsid w:val="008F1EDC"/>
    <w:rsid w:val="00905F8F"/>
    <w:rsid w:val="00906E10"/>
    <w:rsid w:val="00922F9E"/>
    <w:rsid w:val="00923988"/>
    <w:rsid w:val="00930336"/>
    <w:rsid w:val="00931F3E"/>
    <w:rsid w:val="00940E9C"/>
    <w:rsid w:val="009658DF"/>
    <w:rsid w:val="00990DAB"/>
    <w:rsid w:val="009918C5"/>
    <w:rsid w:val="009942FC"/>
    <w:rsid w:val="00996292"/>
    <w:rsid w:val="0099745B"/>
    <w:rsid w:val="009B2C3A"/>
    <w:rsid w:val="009C2C63"/>
    <w:rsid w:val="00A21486"/>
    <w:rsid w:val="00A2415C"/>
    <w:rsid w:val="00A5216F"/>
    <w:rsid w:val="00A976E6"/>
    <w:rsid w:val="00AA15C2"/>
    <w:rsid w:val="00AA3402"/>
    <w:rsid w:val="00AC7D9A"/>
    <w:rsid w:val="00AD15FA"/>
    <w:rsid w:val="00AF5753"/>
    <w:rsid w:val="00B54099"/>
    <w:rsid w:val="00B65BF9"/>
    <w:rsid w:val="00B717F9"/>
    <w:rsid w:val="00B7507D"/>
    <w:rsid w:val="00B831E5"/>
    <w:rsid w:val="00BA2B5A"/>
    <w:rsid w:val="00BA49E3"/>
    <w:rsid w:val="00BE2545"/>
    <w:rsid w:val="00C17AEC"/>
    <w:rsid w:val="00C45A86"/>
    <w:rsid w:val="00C62292"/>
    <w:rsid w:val="00C668DA"/>
    <w:rsid w:val="00C875D3"/>
    <w:rsid w:val="00C87FDE"/>
    <w:rsid w:val="00CA17E0"/>
    <w:rsid w:val="00CC207C"/>
    <w:rsid w:val="00CC2274"/>
    <w:rsid w:val="00CE28C7"/>
    <w:rsid w:val="00D27363"/>
    <w:rsid w:val="00D73817"/>
    <w:rsid w:val="00D933FC"/>
    <w:rsid w:val="00DA6EDF"/>
    <w:rsid w:val="00E22585"/>
    <w:rsid w:val="00E62E5E"/>
    <w:rsid w:val="00E76495"/>
    <w:rsid w:val="00E82600"/>
    <w:rsid w:val="00E86E5B"/>
    <w:rsid w:val="00E87A50"/>
    <w:rsid w:val="00EC4E9F"/>
    <w:rsid w:val="00EC5D6C"/>
    <w:rsid w:val="00F40070"/>
    <w:rsid w:val="00F54316"/>
    <w:rsid w:val="00F756FF"/>
    <w:rsid w:val="00F877C7"/>
    <w:rsid w:val="00FD6A29"/>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715C7"/>
  <w15:docId w15:val="{4A427AB5-C80D-4841-9F83-52B681F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Normal"/>
    <w:next w:val="Normal"/>
    <w:uiPriority w:val="9"/>
    <w:unhideWhenUsed/>
    <w:qFormat/>
    <w:pPr>
      <w:keepNext/>
      <w:spacing w:before="360" w:line="240" w:lineRule="auto"/>
      <w:outlineLvl w:val="2"/>
    </w:pPr>
    <w:rPr>
      <w:b/>
      <w:bCs/>
      <w:color w:val="104F75"/>
      <w:sz w:val="28"/>
      <w:szCs w:val="28"/>
    </w:rPr>
  </w:style>
  <w:style w:type="paragraph" w:styleId="Heading4">
    <w:name w:val="heading 4"/>
    <w:basedOn w:val="Heading2"/>
    <w:next w:val="Normal"/>
    <w:uiPriority w:val="9"/>
    <w:unhideWhenUsed/>
    <w:qFormat/>
    <w:pPr>
      <w:spacing w:before="240"/>
      <w:outlineLvl w:val="3"/>
    </w:pPr>
    <w:rPr>
      <w:bCs/>
      <w:sz w:val="24"/>
      <w:szCs w:val="28"/>
    </w:rPr>
  </w:style>
  <w:style w:type="paragraph" w:styleId="Heading5">
    <w:name w:val="heading 5"/>
    <w:basedOn w:val="Normal"/>
    <w:next w:val="Normal"/>
    <w:uiPriority w:val="9"/>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 w:val="22"/>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3">
    <w:name w:val="WW_OutlineListStyle_13"/>
    <w:basedOn w:val="NoList"/>
    <w:pPr>
      <w:numPr>
        <w:numId w:val="1"/>
      </w:numPr>
    </w:pPr>
  </w:style>
  <w:style w:type="character" w:customStyle="1" w:styleId="Heading1Char">
    <w:name w:val="Heading 1 Char"/>
    <w:rPr>
      <w:rFonts w:ascii="Arial" w:hAnsi="Arial" w:cs="Arial"/>
      <w:b/>
      <w:color w:val="104F75"/>
      <w:sz w:val="36"/>
      <w:szCs w:val="24"/>
      <w:lang w:eastAsia="en-US"/>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uiPriority w:val="99"/>
    <w:rPr>
      <w:color w:val="0000FF"/>
      <w:u w:val="single"/>
    </w:rPr>
  </w:style>
  <w:style w:type="paragraph" w:styleId="TOCHeading">
    <w:name w:val="TOC Heading"/>
    <w:basedOn w:val="TOCHeader"/>
    <w:next w:val="Normal"/>
    <w:uiPriority w:val="39"/>
    <w:qFormat/>
    <w:pPr>
      <w:pageBreakBefore/>
      <w:spacing w:after="360" w:line="240" w:lineRule="auto"/>
    </w:pPr>
    <w:rPr>
      <w:szCs w:val="24"/>
    </w:rPr>
  </w:style>
  <w:style w:type="paragraph" w:customStyle="1" w:styleId="TitleText">
    <w:name w:val="TitleText"/>
    <w:basedOn w:val="Title"/>
    <w:pPr>
      <w:spacing w:after="240"/>
    </w:pPr>
  </w:style>
  <w:style w:type="character" w:customStyle="1" w:styleId="TitleTextChar">
    <w:name w:val="TitleText Char"/>
    <w:rPr>
      <w:b/>
      <w:color w:val="104F75"/>
      <w:sz w:val="92"/>
      <w:szCs w:val="92"/>
    </w:rPr>
  </w:style>
  <w:style w:type="paragraph" w:customStyle="1" w:styleId="SubtitleText">
    <w:name w:val="SubtitleText"/>
    <w:basedOn w:val="Normal"/>
    <w:pPr>
      <w:spacing w:after="1520" w:line="240" w:lineRule="auto"/>
    </w:pPr>
    <w:rPr>
      <w:rFonts w:cs="Arial"/>
      <w:b/>
      <w:color w:val="104F75"/>
      <w:sz w:val="48"/>
      <w:szCs w:val="48"/>
    </w:rPr>
  </w:style>
  <w:style w:type="character" w:customStyle="1" w:styleId="SubtitleTextChar">
    <w:name w:val="SubtitleText Char"/>
    <w:rPr>
      <w:rFonts w:cs="Arial"/>
      <w:b/>
      <w:color w:val="104F75"/>
      <w:sz w:val="48"/>
      <w:szCs w:val="48"/>
    </w:rPr>
  </w:style>
  <w:style w:type="paragraph" w:customStyle="1" w:styleId="Numbered">
    <w:name w:val="Numbered"/>
    <w:pPr>
      <w:numPr>
        <w:numId w:val="15"/>
      </w:numPr>
      <w:suppressAutoHyphens/>
      <w:spacing w:after="120" w:line="288" w:lineRule="auto"/>
    </w:pPr>
    <w:rPr>
      <w:sz w:val="24"/>
      <w:szCs w:val="24"/>
    </w:rPr>
  </w:style>
  <w:style w:type="paragraph" w:styleId="TOC1">
    <w:name w:val="toc 1"/>
    <w:basedOn w:val="Normal"/>
    <w:next w:val="Normal"/>
    <w:autoRedefine/>
    <w:uiPriority w:val="39"/>
    <w:pPr>
      <w:tabs>
        <w:tab w:val="right" w:pos="9498"/>
      </w:tabs>
      <w:spacing w:after="120"/>
    </w:pPr>
  </w:style>
  <w:style w:type="paragraph" w:styleId="TOC2">
    <w:name w:val="toc 2"/>
    <w:basedOn w:val="Normal"/>
    <w:next w:val="Normal"/>
    <w:autoRedefine/>
    <w:uiPriority w:val="39"/>
    <w:rsid w:val="00063D3A"/>
    <w:pPr>
      <w:tabs>
        <w:tab w:val="right" w:pos="9498"/>
      </w:tabs>
      <w:spacing w:after="120"/>
      <w:ind w:left="238"/>
    </w:pPr>
  </w:style>
  <w:style w:type="paragraph" w:styleId="TOC3">
    <w:name w:val="toc 3"/>
    <w:basedOn w:val="Normal"/>
    <w:next w:val="Normal"/>
    <w:autoRedefine/>
    <w:uiPriority w:val="39"/>
    <w:rsid w:val="00B831E5"/>
    <w:pPr>
      <w:tabs>
        <w:tab w:val="left" w:pos="960"/>
        <w:tab w:val="right" w:pos="9498"/>
      </w:tabs>
      <w:spacing w:after="120"/>
      <w:ind w:left="482" w:hanging="230"/>
    </w:pPr>
  </w:style>
  <w:style w:type="paragraph" w:customStyle="1" w:styleId="CopyrightBox">
    <w:name w:val="CopyrightBox"/>
    <w:basedOn w:val="Normal"/>
  </w:style>
  <w:style w:type="character" w:customStyle="1" w:styleId="CopyrightBoxChar">
    <w:name w:val="CopyrightBox Char"/>
    <w:rPr>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Bibliography">
    <w:name w:val="Bibliography"/>
    <w:basedOn w:val="Normal"/>
    <w:next w:val="Normal"/>
  </w:style>
  <w:style w:type="paragraph" w:styleId="BlockText">
    <w:name w:val="Block Text"/>
    <w:basedOn w:val="Normal"/>
    <w:pPr>
      <w:pBdr>
        <w:top w:val="single" w:sz="2" w:space="10" w:color="104F75"/>
        <w:left w:val="single" w:sz="2" w:space="10" w:color="104F75"/>
        <w:bottom w:val="single" w:sz="2" w:space="10" w:color="104F75"/>
        <w:right w:val="single" w:sz="2" w:space="10" w:color="104F75"/>
      </w:pBdr>
      <w:ind w:left="1152" w:right="1152"/>
    </w:pPr>
    <w:rPr>
      <w:i/>
      <w:iCs/>
      <w:color w:val="104F75"/>
    </w:rPr>
  </w:style>
  <w:style w:type="paragraph" w:styleId="Title">
    <w:name w:val="Title"/>
    <w:basedOn w:val="Normal"/>
    <w:next w:val="Normal"/>
    <w:uiPriority w:val="10"/>
    <w:qFormat/>
    <w:pPr>
      <w:spacing w:before="3600" w:after="0" w:line="240" w:lineRule="auto"/>
    </w:pPr>
    <w:rPr>
      <w:b/>
      <w:color w:val="104F75"/>
      <w:sz w:val="92"/>
      <w:szCs w:val="92"/>
    </w:rPr>
  </w:style>
  <w:style w:type="character" w:customStyle="1" w:styleId="TitleChar">
    <w:name w:val="Title Char"/>
    <w:rPr>
      <w:b/>
      <w:color w:val="104F75"/>
      <w:sz w:val="92"/>
      <w:szCs w:val="92"/>
    </w:rPr>
  </w:style>
  <w:style w:type="paragraph" w:styleId="TableofFigures">
    <w:name w:val="table of figures"/>
    <w:basedOn w:val="Normal"/>
    <w:next w:val="Normal"/>
    <w:uiPriority w:val="99"/>
  </w:style>
  <w:style w:type="paragraph" w:customStyle="1" w:styleId="TOCHeader">
    <w:name w:val="TOC Header"/>
    <w:basedOn w:val="Normal"/>
    <w:rPr>
      <w:b/>
      <w:color w:val="104F75"/>
      <w:sz w:val="36"/>
      <w:szCs w:val="36"/>
    </w:rPr>
  </w:style>
  <w:style w:type="character" w:customStyle="1" w:styleId="TOCHeaderChar">
    <w:name w:val="TOC Header Char"/>
    <w:rPr>
      <w:b/>
      <w:color w:val="104F75"/>
      <w:sz w:val="36"/>
      <w:szCs w:val="36"/>
    </w:rPr>
  </w:style>
  <w:style w:type="paragraph" w:styleId="BodyText2">
    <w:name w:val="Body Text 2"/>
    <w:basedOn w:val="Normal"/>
    <w:pPr>
      <w:spacing w:after="120" w:line="480" w:lineRule="auto"/>
    </w:pPr>
  </w:style>
  <w:style w:type="character" w:customStyle="1" w:styleId="NumberedChar">
    <w:name w:val="Numbered Char"/>
    <w:rPr>
      <w:sz w:val="24"/>
      <w:szCs w:val="24"/>
    </w:rPr>
  </w:style>
  <w:style w:type="paragraph" w:styleId="ListParagraph">
    <w:name w:val="List Paragraph"/>
    <w:basedOn w:val="Normal"/>
    <w:uiPriority w:val="34"/>
    <w:qFormat/>
    <w:pPr>
      <w:numPr>
        <w:numId w:val="27"/>
      </w:numPr>
      <w:spacing w:after="120"/>
    </w:pPr>
    <w:rPr>
      <w:color w:val="000000"/>
    </w:rPr>
  </w:style>
  <w:style w:type="paragraph" w:styleId="Caption">
    <w:name w:val="caption"/>
    <w:basedOn w:val="Normal"/>
    <w:next w:val="Normal"/>
    <w:pPr>
      <w:spacing w:before="120"/>
      <w:jc w:val="center"/>
    </w:pPr>
    <w:rPr>
      <w:b/>
      <w:bCs/>
      <w:color w:val="000000"/>
    </w:rPr>
  </w:style>
  <w:style w:type="character" w:customStyle="1" w:styleId="Heading4Char">
    <w:name w:val="Heading 4 Char"/>
    <w:rPr>
      <w:b/>
      <w:bCs/>
      <w:color w:val="104F75"/>
      <w:sz w:val="24"/>
      <w:szCs w:val="28"/>
    </w:rPr>
  </w:style>
  <w:style w:type="paragraph" w:styleId="ListBullet">
    <w:name w:val="List Bullet"/>
    <w:basedOn w:val="ListParagraph"/>
    <w:pPr>
      <w:numPr>
        <w:numId w:val="28"/>
      </w:numPr>
    </w:p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4"/>
      <w:szCs w:val="24"/>
    </w:rPr>
  </w:style>
  <w:style w:type="character" w:customStyle="1" w:styleId="Heading8Char">
    <w:name w:val="Heading 8 Char"/>
    <w:rPr>
      <w:rFonts w:ascii="Calibri" w:hAnsi="Calibri"/>
      <w:i/>
      <w:iCs/>
      <w:sz w:val="24"/>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character" w:customStyle="1" w:styleId="BodyText2Char">
    <w:name w:val="Body Text 2 Char"/>
    <w:basedOn w:val="DefaultParagraphFont"/>
    <w:rPr>
      <w:sz w:val="24"/>
      <w:szCs w:val="24"/>
    </w:rPr>
  </w:style>
  <w:style w:type="paragraph" w:styleId="BodyText3">
    <w:name w:val="Body Text 3"/>
    <w:basedOn w:val="Normal"/>
    <w:pPr>
      <w:spacing w:after="120"/>
    </w:pPr>
    <w:rPr>
      <w:sz w:val="16"/>
      <w:szCs w:val="16"/>
    </w:rPr>
  </w:style>
  <w:style w:type="paragraph" w:customStyle="1" w:styleId="TableHeader">
    <w:name w:val="TableHeader"/>
    <w:basedOn w:val="Normal"/>
    <w:next w:val="Normal"/>
    <w:pPr>
      <w:spacing w:before="100" w:after="100"/>
    </w:pPr>
    <w:rPr>
      <w:b/>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character" w:customStyle="1" w:styleId="BodyText3Char">
    <w:name w:val="Body Text 3 Char"/>
    <w:basedOn w:val="DefaultParagraphFont"/>
    <w:rPr>
      <w:sz w:val="16"/>
      <w:szCs w:val="16"/>
    </w:rPr>
  </w:style>
  <w:style w:type="paragraph" w:customStyle="1" w:styleId="TableRow">
    <w:name w:val="TableRow"/>
    <w:basedOn w:val="Normal"/>
    <w:next w:val="Normal"/>
    <w:pPr>
      <w:spacing w:before="40" w:after="40"/>
    </w:pPr>
  </w:style>
  <w:style w:type="paragraph" w:styleId="BodyTextFirstIndent">
    <w:name w:val="Body Text First Indent"/>
    <w:basedOn w:val="BodyText"/>
    <w:pPr>
      <w:spacing w:after="240"/>
      <w:ind w:firstLine="360"/>
    </w:pPr>
  </w:style>
  <w:style w:type="character" w:customStyle="1" w:styleId="TableRowChar">
    <w:name w:val="TableRow Char"/>
    <w:rPr>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customStyle="1" w:styleId="BodyTextFirstIndentChar">
    <w:name w:val="Body Text First Indent Char"/>
    <w:basedOn w:val="BodyTextChar"/>
    <w:rPr>
      <w:sz w:val="24"/>
      <w:szCs w:val="24"/>
    </w:r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styleId="EndnoteText">
    <w:name w:val="endnote text"/>
    <w:basedOn w:val="Normal"/>
    <w:pPr>
      <w:spacing w:after="0" w:line="240" w:lineRule="auto"/>
    </w:pPr>
    <w:rPr>
      <w:sz w:val="20"/>
      <w:szCs w:val="20"/>
    </w:rPr>
  </w:style>
  <w:style w:type="character" w:customStyle="1" w:styleId="EndnoteTextChar">
    <w:name w:val="Endnote Text Char"/>
    <w:basedOn w:val="DefaultParagraphFont"/>
  </w:style>
  <w:style w:type="character" w:styleId="EndnoteReference">
    <w:name w:val="endnote reference"/>
    <w:basedOn w:val="DefaultParagraphFont"/>
    <w:rPr>
      <w:position w:val="0"/>
      <w:vertAlign w:val="superscript"/>
    </w:r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paragraph" w:customStyle="1" w:styleId="ColouredBoxHeadline">
    <w:name w:val="Coloured Box Headline"/>
    <w:basedOn w:val="Normal"/>
    <w:pPr>
      <w:spacing w:before="120"/>
    </w:pPr>
    <w:rPr>
      <w:b/>
      <w:bCs/>
      <w:sz w:val="28"/>
      <w:szCs w:val="20"/>
    </w:r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rPr>
      <w:sz w:val="24"/>
      <w:szCs w:val="24"/>
    </w:rPr>
  </w:style>
  <w:style w:type="paragraph" w:styleId="BodyTextFirstIndent2">
    <w:name w:val="Body Text First Indent 2"/>
    <w:basedOn w:val="BodyTextIndent"/>
    <w:pPr>
      <w:spacing w:after="240"/>
      <w:ind w:left="360" w:firstLine="360"/>
    </w:pPr>
  </w:style>
  <w:style w:type="character" w:customStyle="1" w:styleId="BodyTextFirstIndent2Char">
    <w:name w:val="Body Text First Indent 2 Char"/>
    <w:basedOn w:val="BodyTextIndentChar"/>
    <w:rPr>
      <w:sz w:val="24"/>
      <w:szCs w:val="24"/>
    </w:rPr>
  </w:style>
  <w:style w:type="paragraph" w:styleId="Date">
    <w:name w:val="Date"/>
    <w:basedOn w:val="Normal"/>
    <w:next w:val="Normal"/>
    <w:rPr>
      <w:b/>
      <w:color w:val="1F497D"/>
      <w:sz w:val="44"/>
      <w:szCs w:val="44"/>
    </w:rPr>
  </w:style>
  <w:style w:type="character" w:customStyle="1" w:styleId="DateChar">
    <w:name w:val="Date Char"/>
    <w:basedOn w:val="DefaultParagraphFont"/>
    <w:rPr>
      <w:b/>
      <w:color w:val="1F497D"/>
      <w:sz w:val="44"/>
      <w:szCs w:val="44"/>
    </w:rPr>
  </w:style>
  <w:style w:type="character" w:customStyle="1" w:styleId="SourceChar">
    <w:name w:val="Source Char"/>
    <w:basedOn w:val="DefaultParagraphFont"/>
    <w:rPr>
      <w:sz w:val="22"/>
      <w:szCs w:val="22"/>
    </w:rPr>
  </w:style>
  <w:style w:type="paragraph" w:customStyle="1" w:styleId="Source">
    <w:name w:val="Source"/>
    <w:basedOn w:val="Normal"/>
    <w:pPr>
      <w:spacing w:before="120"/>
      <w:jc w:val="right"/>
    </w:pPr>
    <w:rPr>
      <w:sz w:val="20"/>
      <w:szCs w:val="22"/>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pPr>
  </w:style>
  <w:style w:type="character" w:customStyle="1" w:styleId="ReferenceChar">
    <w:name w:val="Reference Char"/>
    <w:basedOn w:val="DefaultParagraphFont"/>
    <w:rPr>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customStyle="1" w:styleId="TableRowRight">
    <w:name w:val="TableRowRight"/>
    <w:basedOn w:val="TableRow"/>
    <w:pPr>
      <w:jc w:val="right"/>
    </w:pPr>
    <w:rPr>
      <w:szCs w:val="20"/>
    </w:rPr>
  </w:style>
  <w:style w:type="paragraph" w:styleId="BodyTextIndent2">
    <w:name w:val="Body Text Indent 2"/>
    <w:basedOn w:val="Normal"/>
    <w:pPr>
      <w:spacing w:after="120" w:line="480" w:lineRule="auto"/>
      <w:ind w:left="283"/>
    </w:pPr>
  </w:style>
  <w:style w:type="character" w:customStyle="1" w:styleId="BodyTextIndent2Char">
    <w:name w:val="Body Text Indent 2 Char"/>
    <w:basedOn w:val="DefaultParagraphFont"/>
    <w:rPr>
      <w:sz w:val="24"/>
      <w:szCs w:val="24"/>
    </w:rPr>
  </w:style>
  <w:style w:type="paragraph" w:styleId="BodyTextIndent3">
    <w:name w:val="Body Text Indent 3"/>
    <w:basedOn w:val="Normal"/>
    <w:pPr>
      <w:spacing w:after="120"/>
      <w:ind w:left="283"/>
    </w:pPr>
    <w:rPr>
      <w:sz w:val="16"/>
      <w:szCs w:val="16"/>
    </w:rPr>
  </w:style>
  <w:style w:type="character" w:customStyle="1" w:styleId="BodyTextIndent3Char">
    <w:name w:val="Body Text Indent 3 Char"/>
    <w:basedOn w:val="DefaultParagraphFont"/>
    <w:rPr>
      <w:sz w:val="16"/>
      <w:szCs w:val="16"/>
    </w:rPr>
  </w:style>
  <w:style w:type="character" w:styleId="BookTitle">
    <w:name w:val="Book Title"/>
    <w:basedOn w:val="DefaultParagraphFont"/>
    <w:rPr>
      <w:b/>
      <w:bCs/>
      <w:smallCaps/>
      <w:spacing w:val="5"/>
    </w:rPr>
  </w:style>
  <w:style w:type="paragraph" w:styleId="Closing">
    <w:name w:val="Closing"/>
    <w:basedOn w:val="Normal"/>
    <w:pPr>
      <w:spacing w:after="0" w:line="240" w:lineRule="auto"/>
      <w:ind w:left="4252"/>
    </w:pPr>
  </w:style>
  <w:style w:type="character" w:customStyle="1" w:styleId="ClosingChar">
    <w:name w:val="Closing Char"/>
    <w:basedOn w:val="DefaultParagraphFont"/>
    <w:rPr>
      <w:sz w:val="24"/>
      <w:szCs w:val="24"/>
    </w:rPr>
  </w:style>
  <w:style w:type="paragraph" w:styleId="DocumentMap">
    <w:name w:val="Document Map"/>
    <w:basedOn w:val="Normal"/>
    <w:pPr>
      <w:spacing w:after="0" w:line="240" w:lineRule="auto"/>
    </w:pPr>
    <w:rPr>
      <w:rFonts w:ascii="Tahoma" w:hAnsi="Tahoma" w:cs="Tahoma"/>
      <w:sz w:val="16"/>
      <w:szCs w:val="16"/>
    </w:rPr>
  </w:style>
  <w:style w:type="character" w:customStyle="1" w:styleId="DocumentMapChar">
    <w:name w:val="Document Map Char"/>
    <w:basedOn w:val="DefaultParagraphFont"/>
    <w:rPr>
      <w:rFonts w:ascii="Tahoma" w:hAnsi="Tahoma" w:cs="Tahoma"/>
      <w:sz w:val="16"/>
      <w:szCs w:val="16"/>
    </w:rPr>
  </w:style>
  <w:style w:type="paragraph" w:styleId="EmailSignature">
    <w:name w:val="E-mail Signature"/>
    <w:basedOn w:val="Normal"/>
    <w:pPr>
      <w:spacing w:after="0" w:line="240" w:lineRule="auto"/>
    </w:pPr>
  </w:style>
  <w:style w:type="character" w:customStyle="1" w:styleId="E-mailSignatureChar">
    <w:name w:val="E-mail Signature Char"/>
    <w:basedOn w:val="DefaultParagraphFont"/>
    <w:rPr>
      <w:sz w:val="24"/>
      <w:szCs w:val="24"/>
    </w:rPr>
  </w:style>
  <w:style w:type="character" w:styleId="Emphasis">
    <w:name w:val="Emphasis"/>
    <w:basedOn w:val="DefaultParagraphFont"/>
    <w:rPr>
      <w:i/>
      <w:iCs/>
    </w:rPr>
  </w:style>
  <w:style w:type="paragraph" w:styleId="EnvelopeAddress">
    <w:name w:val="envelope address"/>
    <w:basedOn w:val="Normal"/>
    <w:pPr>
      <w:spacing w:after="0" w:line="240" w:lineRule="auto"/>
      <w:ind w:left="2880"/>
    </w:pPr>
  </w:style>
  <w:style w:type="paragraph" w:styleId="EnvelopeReturn">
    <w:name w:val="envelope return"/>
    <w:basedOn w:val="Normal"/>
    <w:pPr>
      <w:spacing w:after="0" w:line="240" w:lineRule="auto"/>
    </w:pPr>
    <w:rPr>
      <w:sz w:val="20"/>
      <w:szCs w:val="20"/>
    </w:rPr>
  </w:style>
  <w:style w:type="character" w:styleId="FollowedHyperlink">
    <w:name w:val="FollowedHyperlink"/>
    <w:basedOn w:val="DefaultParagraphFont"/>
    <w:rPr>
      <w:color w:val="0000FF"/>
      <w:u w:val="single"/>
    </w:rPr>
  </w:style>
  <w:style w:type="character" w:styleId="HTMLAcronym">
    <w:name w:val="HTML Acronym"/>
    <w:basedOn w:val="DefaultParagraphFont"/>
  </w:style>
  <w:style w:type="paragraph" w:styleId="HTMLAddress">
    <w:name w:val="HTML Address"/>
    <w:basedOn w:val="Normal"/>
    <w:pPr>
      <w:spacing w:after="0" w:line="240" w:lineRule="auto"/>
    </w:pPr>
    <w:rPr>
      <w:i/>
      <w:iCs/>
    </w:rPr>
  </w:style>
  <w:style w:type="character" w:customStyle="1" w:styleId="HTMLAddressChar">
    <w:name w:val="HTML Address Char"/>
    <w:basedOn w:val="DefaultParagraphFont"/>
    <w:rPr>
      <w:i/>
      <w:iCs/>
      <w:sz w:val="24"/>
      <w:szCs w:val="24"/>
    </w:rPr>
  </w:style>
  <w:style w:type="character" w:styleId="HTMLCite">
    <w:name w:val="HTML Cite"/>
    <w:basedOn w:val="DefaultParagraphFont"/>
    <w:rPr>
      <w:i/>
      <w:iCs/>
    </w:rPr>
  </w:style>
  <w:style w:type="character" w:styleId="HTMLCode">
    <w:name w:val="HTML Code"/>
    <w:basedOn w:val="DefaultParagraphFont"/>
    <w:rPr>
      <w:rFonts w:ascii="Consolas" w:hAnsi="Consolas"/>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nsolas" w:hAnsi="Consolas"/>
      <w:sz w:val="20"/>
      <w:szCs w:val="20"/>
    </w:rPr>
  </w:style>
  <w:style w:type="paragraph" w:styleId="HTMLPreformatted">
    <w:name w:val="HTML Preformatted"/>
    <w:basedOn w:val="Normal"/>
    <w:pPr>
      <w:spacing w:after="0" w:line="240" w:lineRule="auto"/>
    </w:pPr>
    <w:rPr>
      <w:rFonts w:ascii="Consolas" w:hAnsi="Consolas"/>
      <w:sz w:val="20"/>
      <w:szCs w:val="20"/>
    </w:rPr>
  </w:style>
  <w:style w:type="character" w:customStyle="1" w:styleId="HTMLPreformattedChar">
    <w:name w:val="HTML Preformatted Char"/>
    <w:basedOn w:val="DefaultParagraphFont"/>
    <w:rPr>
      <w:rFonts w:ascii="Consolas" w:hAnsi="Consolas"/>
    </w:rPr>
  </w:style>
  <w:style w:type="character" w:styleId="HTMLSample">
    <w:name w:val="HTML Sample"/>
    <w:basedOn w:val="DefaultParagraphFont"/>
    <w:rPr>
      <w:rFonts w:ascii="Consolas" w:hAnsi="Consolas"/>
      <w:sz w:val="24"/>
      <w:szCs w:val="24"/>
    </w:rPr>
  </w:style>
  <w:style w:type="character" w:styleId="HTMLTypewriter">
    <w:name w:val="HTML Typewriter"/>
    <w:basedOn w:val="DefaultParagraphFont"/>
    <w:rPr>
      <w:rFonts w:ascii="Consolas" w:hAnsi="Consolas"/>
      <w:sz w:val="20"/>
      <w:szCs w:val="20"/>
    </w:rPr>
  </w:style>
  <w:style w:type="character" w:styleId="HTMLVariable">
    <w:name w:val="HTML Variable"/>
    <w:basedOn w:val="DefaultParagraphFont"/>
    <w:rPr>
      <w:i/>
      <w:iCs/>
    </w:rPr>
  </w:style>
  <w:style w:type="paragraph" w:styleId="Index1">
    <w:name w:val="index 1"/>
    <w:basedOn w:val="Normal"/>
    <w:next w:val="Normal"/>
    <w:autoRedefine/>
    <w:pPr>
      <w:spacing w:after="0" w:line="240" w:lineRule="auto"/>
      <w:ind w:left="240" w:hanging="240"/>
    </w:pPr>
  </w:style>
  <w:style w:type="paragraph" w:styleId="Index2">
    <w:name w:val="index 2"/>
    <w:basedOn w:val="Normal"/>
    <w:next w:val="Normal"/>
    <w:autoRedefine/>
    <w:pPr>
      <w:spacing w:after="0" w:line="240" w:lineRule="auto"/>
      <w:ind w:left="480" w:hanging="240"/>
    </w:pPr>
  </w:style>
  <w:style w:type="paragraph" w:styleId="Index3">
    <w:name w:val="index 3"/>
    <w:basedOn w:val="Normal"/>
    <w:next w:val="Normal"/>
    <w:autoRedefine/>
    <w:pPr>
      <w:spacing w:after="0" w:line="240" w:lineRule="auto"/>
      <w:ind w:left="720" w:hanging="240"/>
    </w:pPr>
  </w:style>
  <w:style w:type="paragraph" w:styleId="Index4">
    <w:name w:val="index 4"/>
    <w:basedOn w:val="Normal"/>
    <w:next w:val="Normal"/>
    <w:autoRedefine/>
    <w:pPr>
      <w:spacing w:after="0" w:line="240" w:lineRule="auto"/>
      <w:ind w:left="960" w:hanging="240"/>
    </w:pPr>
  </w:style>
  <w:style w:type="paragraph" w:styleId="Index5">
    <w:name w:val="index 5"/>
    <w:basedOn w:val="Normal"/>
    <w:next w:val="Normal"/>
    <w:autoRedefine/>
    <w:pPr>
      <w:spacing w:after="0" w:line="240" w:lineRule="auto"/>
      <w:ind w:left="1200" w:hanging="240"/>
    </w:pPr>
  </w:style>
  <w:style w:type="paragraph" w:styleId="Index6">
    <w:name w:val="index 6"/>
    <w:basedOn w:val="Normal"/>
    <w:next w:val="Normal"/>
    <w:autoRedefine/>
    <w:pPr>
      <w:spacing w:after="0" w:line="240" w:lineRule="auto"/>
      <w:ind w:left="1440" w:hanging="240"/>
    </w:pPr>
  </w:style>
  <w:style w:type="paragraph" w:styleId="Index7">
    <w:name w:val="index 7"/>
    <w:basedOn w:val="Normal"/>
    <w:next w:val="Normal"/>
    <w:autoRedefine/>
    <w:pPr>
      <w:spacing w:after="0" w:line="240" w:lineRule="auto"/>
      <w:ind w:left="1680" w:hanging="240"/>
    </w:pPr>
  </w:style>
  <w:style w:type="paragraph" w:styleId="Index8">
    <w:name w:val="index 8"/>
    <w:basedOn w:val="Normal"/>
    <w:next w:val="Normal"/>
    <w:autoRedefine/>
    <w:pPr>
      <w:spacing w:after="0" w:line="240" w:lineRule="auto"/>
      <w:ind w:left="1920" w:hanging="240"/>
    </w:pPr>
  </w:style>
  <w:style w:type="paragraph" w:styleId="Index9">
    <w:name w:val="index 9"/>
    <w:basedOn w:val="Normal"/>
    <w:next w:val="Normal"/>
    <w:autoRedefine/>
    <w:pPr>
      <w:spacing w:after="0" w:line="240" w:lineRule="auto"/>
      <w:ind w:left="2160" w:hanging="240"/>
    </w:pPr>
  </w:style>
  <w:style w:type="paragraph" w:styleId="IndexHeading">
    <w:name w:val="index heading"/>
    <w:basedOn w:val="Normal"/>
    <w:next w:val="Index1"/>
    <w:rPr>
      <w:b/>
      <w:bCs/>
    </w:rPr>
  </w:style>
  <w:style w:type="character" w:styleId="IntenseEmphasis">
    <w:name w:val="Intense Emphasis"/>
    <w:basedOn w:val="DefaultParagraphFont"/>
    <w:rPr>
      <w:b/>
      <w:bCs/>
      <w:i/>
      <w:iCs/>
      <w:color w:val="104F75"/>
    </w:rPr>
  </w:style>
  <w:style w:type="paragraph" w:styleId="IntenseQuote">
    <w:name w:val="Intense Quote"/>
    <w:basedOn w:val="Normal"/>
    <w:next w:val="Normal"/>
    <w:pPr>
      <w:pBdr>
        <w:bottom w:val="single" w:sz="4" w:space="4" w:color="104F75"/>
      </w:pBdr>
      <w:spacing w:before="200" w:after="280"/>
      <w:ind w:left="936" w:right="936"/>
    </w:pPr>
    <w:rPr>
      <w:b/>
      <w:bCs/>
      <w:i/>
      <w:iCs/>
      <w:color w:val="104F75"/>
    </w:rPr>
  </w:style>
  <w:style w:type="character" w:customStyle="1" w:styleId="IntenseQuoteChar">
    <w:name w:val="Intense Quote Char"/>
    <w:basedOn w:val="DefaultParagraphFont"/>
    <w:rPr>
      <w:b/>
      <w:bCs/>
      <w:i/>
      <w:iCs/>
      <w:color w:val="104F75"/>
      <w:sz w:val="24"/>
      <w:szCs w:val="24"/>
    </w:rPr>
  </w:style>
  <w:style w:type="character" w:styleId="IntenseReference">
    <w:name w:val="Intense Reference"/>
    <w:basedOn w:val="DefaultParagraphFont"/>
    <w:rPr>
      <w:b/>
      <w:bCs/>
      <w:smallCaps/>
      <w:color w:val="8A2529"/>
      <w:spacing w:val="5"/>
      <w:u w:val="single"/>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2">
    <w:name w:val="List Bullet 2"/>
    <w:basedOn w:val="Normal"/>
    <w:pPr>
      <w:numPr>
        <w:numId w:val="16"/>
      </w:numPr>
    </w:pPr>
  </w:style>
  <w:style w:type="paragraph" w:styleId="ListBullet3">
    <w:name w:val="List Bullet 3"/>
    <w:basedOn w:val="Normal"/>
    <w:pPr>
      <w:numPr>
        <w:numId w:val="17"/>
      </w:numPr>
    </w:pPr>
  </w:style>
  <w:style w:type="paragraph" w:styleId="ListBullet4">
    <w:name w:val="List Bullet 4"/>
    <w:basedOn w:val="Normal"/>
    <w:pPr>
      <w:numPr>
        <w:numId w:val="18"/>
      </w:numPr>
    </w:pPr>
  </w:style>
  <w:style w:type="paragraph" w:styleId="ListBullet5">
    <w:name w:val="List Bullet 5"/>
    <w:basedOn w:val="Normal"/>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288" w:lineRule="auto"/>
    </w:pPr>
    <w:rPr>
      <w:rFonts w:ascii="Consolas" w:hAnsi="Consolas"/>
    </w:rPr>
  </w:style>
  <w:style w:type="character" w:customStyle="1" w:styleId="MacroTextChar">
    <w:name w:val="Macro Text Char"/>
    <w:basedOn w:val="DefaultParagraphFont"/>
    <w:rPr>
      <w:rFonts w:ascii="Consolas" w:hAnsi="Consolas"/>
    </w:rPr>
  </w:style>
  <w:style w:type="paragraph" w:styleId="MessageHeader">
    <w:name w:val="Message Header"/>
    <w:basedOn w:val="Normal"/>
    <w:pPr>
      <w:pBdr>
        <w:top w:val="single" w:sz="6" w:space="1" w:color="000000"/>
        <w:left w:val="single" w:sz="6" w:space="1" w:color="000000"/>
        <w:bottom w:val="single" w:sz="6" w:space="1" w:color="000000"/>
        <w:right w:val="single" w:sz="6" w:space="1" w:color="000000"/>
      </w:pBdr>
      <w:spacing w:after="0" w:line="240" w:lineRule="auto"/>
      <w:ind w:left="1134" w:hanging="1134"/>
    </w:pPr>
  </w:style>
  <w:style w:type="character" w:customStyle="1" w:styleId="MessageHeaderChar">
    <w:name w:val="Message Header Char"/>
    <w:basedOn w:val="DefaultParagraphFont"/>
    <w:rPr>
      <w:rFonts w:ascii="Arial" w:eastAsia="Times New Roman" w:hAnsi="Arial" w:cs="Times New Roman"/>
      <w:sz w:val="24"/>
      <w:szCs w:val="24"/>
      <w:shd w:val="clear" w:color="auto" w:fill="auto"/>
    </w:rPr>
  </w:style>
  <w:style w:type="paragraph" w:styleId="NoSpacing">
    <w:name w:val="No Spacing"/>
    <w:pPr>
      <w:suppressAutoHyphens/>
    </w:pPr>
    <w:rPr>
      <w:sz w:val="24"/>
      <w:szCs w:val="24"/>
    </w:rPr>
  </w:style>
  <w:style w:type="paragraph" w:styleId="NormalWeb">
    <w:name w:val="Normal (Web)"/>
    <w:basedOn w:val="Normal"/>
    <w:rPr>
      <w:rFonts w:ascii="Times New Roman" w:hAnsi="Times New Roman"/>
    </w:rPr>
  </w:style>
  <w:style w:type="paragraph" w:styleId="NormalIndent">
    <w:name w:val="Normal Indent"/>
    <w:basedOn w:val="Normal"/>
    <w:pPr>
      <w:ind w:left="720"/>
    </w:pPr>
  </w:style>
  <w:style w:type="paragraph" w:styleId="NoteHeading">
    <w:name w:val="Note Heading"/>
    <w:basedOn w:val="Normal"/>
    <w:next w:val="Normal"/>
    <w:pPr>
      <w:spacing w:after="0" w:line="240" w:lineRule="auto"/>
    </w:pPr>
  </w:style>
  <w:style w:type="character" w:customStyle="1" w:styleId="NoteHeadingChar">
    <w:name w:val="Note Heading Char"/>
    <w:basedOn w:val="DefaultParagraphFont"/>
    <w:rPr>
      <w:sz w:val="24"/>
      <w:szCs w:val="24"/>
    </w:rPr>
  </w:style>
  <w:style w:type="character" w:styleId="PageNumber">
    <w:name w:val="page number"/>
    <w:basedOn w:val="DefaultParagraphFont"/>
  </w:style>
  <w:style w:type="character" w:styleId="PlaceholderText">
    <w:name w:val="Placeholder Text"/>
    <w:basedOn w:val="DefaultParagraphFont"/>
    <w:rPr>
      <w:color w:val="808080"/>
    </w:rPr>
  </w:style>
  <w:style w:type="paragraph" w:styleId="PlainText">
    <w:name w:val="Plain Text"/>
    <w:basedOn w:val="Normal"/>
    <w:pPr>
      <w:spacing w:after="0" w:line="240" w:lineRule="auto"/>
    </w:pPr>
    <w:rPr>
      <w:rFonts w:ascii="Consolas" w:hAnsi="Consolas"/>
      <w:sz w:val="21"/>
      <w:szCs w:val="21"/>
    </w:rPr>
  </w:style>
  <w:style w:type="character" w:customStyle="1" w:styleId="PlainTextChar">
    <w:name w:val="Plain Text Char"/>
    <w:basedOn w:val="DefaultParagraphFont"/>
    <w:rPr>
      <w:rFonts w:ascii="Consolas" w:hAnsi="Consolas"/>
      <w:sz w:val="21"/>
      <w:szCs w:val="21"/>
    </w:rPr>
  </w:style>
  <w:style w:type="paragraph" w:styleId="Quote">
    <w:name w:val="Quote"/>
    <w:basedOn w:val="Normal"/>
    <w:next w:val="Normal"/>
    <w:rPr>
      <w:i/>
      <w:iCs/>
      <w:color w:val="000000"/>
    </w:rPr>
  </w:style>
  <w:style w:type="character" w:customStyle="1" w:styleId="QuoteChar">
    <w:name w:val="Quote Char"/>
    <w:basedOn w:val="DefaultParagraphFont"/>
    <w:rPr>
      <w:i/>
      <w:iCs/>
      <w:color w:val="000000"/>
      <w:sz w:val="24"/>
      <w:szCs w:val="24"/>
    </w:rPr>
  </w:style>
  <w:style w:type="paragraph" w:styleId="Salutation">
    <w:name w:val="Salutation"/>
    <w:basedOn w:val="Normal"/>
    <w:next w:val="Normal"/>
  </w:style>
  <w:style w:type="character" w:customStyle="1" w:styleId="SalutationChar">
    <w:name w:val="Salutation Char"/>
    <w:basedOn w:val="DefaultParagraphFont"/>
    <w:rPr>
      <w:sz w:val="24"/>
      <w:szCs w:val="24"/>
    </w:rPr>
  </w:style>
  <w:style w:type="paragraph" w:styleId="Signature">
    <w:name w:val="Signature"/>
    <w:basedOn w:val="Normal"/>
    <w:pPr>
      <w:spacing w:after="0" w:line="240" w:lineRule="auto"/>
      <w:ind w:left="4252"/>
    </w:pPr>
  </w:style>
  <w:style w:type="character" w:customStyle="1" w:styleId="SignatureChar">
    <w:name w:val="Signature Char"/>
    <w:basedOn w:val="DefaultParagraphFont"/>
    <w:rPr>
      <w:sz w:val="24"/>
      <w:szCs w:val="24"/>
    </w:rPr>
  </w:style>
  <w:style w:type="character" w:styleId="Strong">
    <w:name w:val="Strong"/>
    <w:basedOn w:val="DefaultParagraphFont"/>
    <w:rPr>
      <w:b/>
      <w:bCs/>
    </w:rPr>
  </w:style>
  <w:style w:type="paragraph" w:styleId="Subtitle">
    <w:name w:val="Subtitle"/>
    <w:basedOn w:val="Normal"/>
    <w:next w:val="Normal"/>
    <w:uiPriority w:val="11"/>
    <w:qFormat/>
    <w:rPr>
      <w:i/>
      <w:iCs/>
      <w:color w:val="104F75"/>
      <w:spacing w:val="15"/>
    </w:rPr>
  </w:style>
  <w:style w:type="character" w:customStyle="1" w:styleId="SubtitleChar">
    <w:name w:val="Subtitle Char"/>
    <w:basedOn w:val="DefaultParagraphFont"/>
    <w:rPr>
      <w:rFonts w:ascii="Arial" w:eastAsia="Times New Roman" w:hAnsi="Arial" w:cs="Times New Roman"/>
      <w:i/>
      <w:iCs/>
      <w:color w:val="104F75"/>
      <w:spacing w:val="15"/>
      <w:sz w:val="24"/>
      <w:szCs w:val="24"/>
    </w:rPr>
  </w:style>
  <w:style w:type="character" w:styleId="SubtleEmphasis">
    <w:name w:val="Subtle Emphasis"/>
    <w:basedOn w:val="DefaultParagraphFont"/>
    <w:rPr>
      <w:i/>
      <w:iCs/>
      <w:color w:val="808080"/>
    </w:rPr>
  </w:style>
  <w:style w:type="character" w:styleId="SubtleReference">
    <w:name w:val="Subtle Reference"/>
    <w:basedOn w:val="DefaultParagraphFont"/>
    <w:rPr>
      <w:smallCaps/>
      <w:color w:val="8A2529"/>
      <w:u w:val="single"/>
    </w:rPr>
  </w:style>
  <w:style w:type="paragraph" w:styleId="TableofAuthorities">
    <w:name w:val="table of authorities"/>
    <w:basedOn w:val="Normal"/>
    <w:next w:val="Normal"/>
    <w:pPr>
      <w:spacing w:after="0"/>
      <w:ind w:left="240" w:hanging="240"/>
    </w:pPr>
  </w:style>
  <w:style w:type="paragraph" w:styleId="TOAHeading">
    <w:name w:val="toa heading"/>
    <w:basedOn w:val="Normal"/>
    <w:next w:val="Normal"/>
    <w:pPr>
      <w:spacing w:before="120"/>
    </w:pPr>
    <w:rPr>
      <w:b/>
      <w:bCs/>
    </w:rPr>
  </w:style>
  <w:style w:type="paragraph" w:styleId="TOC4">
    <w:name w:val="toc 4"/>
    <w:basedOn w:val="Normal"/>
    <w:next w:val="Normal"/>
    <w:autoRedefine/>
    <w:pPr>
      <w:spacing w:after="100"/>
      <w:ind w:left="720"/>
    </w:pPr>
  </w:style>
  <w:style w:type="paragraph" w:styleId="TOC5">
    <w:name w:val="toc 5"/>
    <w:basedOn w:val="Normal"/>
    <w:next w:val="Normal"/>
    <w:autoRedefine/>
    <w:pPr>
      <w:spacing w:after="100"/>
      <w:ind w:left="960"/>
    </w:pPr>
  </w:style>
  <w:style w:type="paragraph" w:styleId="TOC6">
    <w:name w:val="toc 6"/>
    <w:basedOn w:val="Normal"/>
    <w:next w:val="Normal"/>
    <w:autoRedefine/>
    <w:pPr>
      <w:spacing w:after="100"/>
      <w:ind w:left="1200"/>
    </w:pPr>
  </w:style>
  <w:style w:type="paragraph" w:styleId="TOC7">
    <w:name w:val="toc 7"/>
    <w:basedOn w:val="Normal"/>
    <w:next w:val="Normal"/>
    <w:autoRedefine/>
    <w:pPr>
      <w:spacing w:after="100"/>
      <w:ind w:left="1440"/>
    </w:pPr>
  </w:style>
  <w:style w:type="paragraph" w:styleId="TOC8">
    <w:name w:val="toc 8"/>
    <w:basedOn w:val="Normal"/>
    <w:next w:val="Normal"/>
    <w:autoRedefine/>
    <w:pPr>
      <w:spacing w:after="100"/>
      <w:ind w:left="1680"/>
    </w:pPr>
  </w:style>
  <w:style w:type="paragraph" w:styleId="TOC9">
    <w:name w:val="toc 9"/>
    <w:basedOn w:val="Normal"/>
    <w:next w:val="Normal"/>
    <w:autoRedefine/>
    <w:pPr>
      <w:spacing w:after="100"/>
      <w:ind w:left="1920"/>
    </w:pPr>
  </w:style>
  <w:style w:type="paragraph" w:customStyle="1" w:styleId="DfESOutNumbered">
    <w:name w:val="DfESOutNumbered"/>
    <w:basedOn w:val="Normal"/>
    <w:pPr>
      <w:widowControl w:val="0"/>
      <w:numPr>
        <w:numId w:val="25"/>
      </w:numPr>
      <w:overflowPunct w:val="0"/>
      <w:autoSpaceDE w:val="0"/>
      <w:spacing w:line="240" w:lineRule="auto"/>
    </w:pPr>
    <w:rPr>
      <w:rFonts w:cs="Arial"/>
      <w:sz w:val="22"/>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RowCentered">
    <w:name w:val="TableRowCentered"/>
    <w:basedOn w:val="TableRow"/>
    <w:pPr>
      <w:jc w:val="center"/>
    </w:pPr>
    <w:rPr>
      <w:szCs w:val="20"/>
    </w:rPr>
  </w:style>
  <w:style w:type="paragraph" w:customStyle="1" w:styleId="DeptBullets">
    <w:name w:val="DeptBullets"/>
    <w:basedOn w:val="Normal"/>
    <w:pPr>
      <w:widowControl w:val="0"/>
      <w:numPr>
        <w:numId w:val="26"/>
      </w:numPr>
      <w:overflowPunct w:val="0"/>
      <w:autoSpaceDE w:val="0"/>
      <w:spacing w:line="240" w:lineRule="auto"/>
    </w:pPr>
    <w:rPr>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pPr>
    <w:rPr>
      <w:color w:val="0D0D0D"/>
    </w:rPr>
  </w:style>
  <w:style w:type="character" w:customStyle="1" w:styleId="RGB">
    <w:name w:val="RGB"/>
    <w:basedOn w:val="DefaultParagraphFont"/>
    <w:rPr>
      <w:b/>
      <w:bCs/>
      <w:sz w:val="20"/>
    </w:rPr>
  </w:style>
  <w:style w:type="character" w:customStyle="1" w:styleId="RGBValues">
    <w:name w:val="RGB Values"/>
    <w:basedOn w:val="DefaultParagraphFont"/>
    <w:rPr>
      <w:sz w:val="20"/>
    </w:rPr>
  </w:style>
  <w:style w:type="paragraph" w:customStyle="1" w:styleId="Centredembed">
    <w:name w:val="Centred embed"/>
    <w:basedOn w:val="Normal"/>
    <w:pPr>
      <w:spacing w:after="0"/>
      <w:jc w:val="center"/>
    </w:pPr>
    <w:rPr>
      <w:szCs w:val="20"/>
    </w:rPr>
  </w:style>
  <w:style w:type="paragraph" w:customStyle="1" w:styleId="Researchreport">
    <w:name w:val="Research report"/>
    <w:basedOn w:val="SubtitleText"/>
    <w:pPr>
      <w:spacing w:after="360"/>
    </w:pPr>
    <w:rPr>
      <w:sz w:val="52"/>
      <w:szCs w:val="52"/>
    </w:rPr>
  </w:style>
  <w:style w:type="character" w:customStyle="1" w:styleId="ResearchreportChar">
    <w:name w:val="Research report Char"/>
    <w:basedOn w:val="SubtitleTextChar"/>
    <w:rPr>
      <w:rFonts w:cs="Arial"/>
      <w:b/>
      <w:color w:val="104F75"/>
      <w:sz w:val="52"/>
      <w:szCs w:val="52"/>
    </w:rPr>
  </w:style>
  <w:style w:type="paragraph" w:customStyle="1" w:styleId="Quote-DfE">
    <w:name w:val="Quote-DfE"/>
    <w:basedOn w:val="Normal"/>
    <w:pPr>
      <w:spacing w:after="360"/>
      <w:ind w:left="1080" w:right="1036"/>
    </w:pPr>
  </w:style>
  <w:style w:type="character" w:customStyle="1" w:styleId="Quote-DfEChar">
    <w:name w:val="Quote-DfE Char"/>
    <w:basedOn w:val="DefaultParagraphFont"/>
    <w:rPr>
      <w:sz w:val="24"/>
      <w:szCs w:val="24"/>
    </w:rPr>
  </w:style>
  <w:style w:type="paragraph" w:customStyle="1" w:styleId="Base">
    <w:name w:val="Base"/>
    <w:basedOn w:val="Normal"/>
    <w:next w:val="Normal"/>
    <w:pPr>
      <w:spacing w:after="120" w:line="240" w:lineRule="auto"/>
    </w:pPr>
    <w:rPr>
      <w:sz w:val="20"/>
    </w:rPr>
  </w:style>
  <w:style w:type="character" w:styleId="UnresolvedMention">
    <w:name w:val="Unresolved Mention"/>
    <w:basedOn w:val="DefaultParagraphFont"/>
    <w:rPr>
      <w:color w:val="605E5C"/>
      <w:shd w:val="clear" w:color="auto" w:fill="E1DFDD"/>
    </w:rPr>
  </w:style>
  <w:style w:type="character" w:customStyle="1" w:styleId="CaptionChar">
    <w:name w:val="Caption Char"/>
    <w:rPr>
      <w:b/>
      <w:bCs/>
      <w:color w:val="000000"/>
      <w:sz w:val="24"/>
      <w:szCs w:val="24"/>
    </w:rPr>
  </w:style>
  <w:style w:type="numbering" w:customStyle="1" w:styleId="WWOutlineListStyle12">
    <w:name w:val="WW_OutlineListStyle_12"/>
    <w:basedOn w:val="NoList"/>
    <w:pPr>
      <w:numPr>
        <w:numId w:val="2"/>
      </w:numPr>
    </w:pPr>
  </w:style>
  <w:style w:type="numbering" w:customStyle="1" w:styleId="WWOutlineListStyle11">
    <w:name w:val="WW_OutlineListStyle_11"/>
    <w:basedOn w:val="NoList"/>
    <w:pPr>
      <w:numPr>
        <w:numId w:val="3"/>
      </w:numPr>
    </w:pPr>
  </w:style>
  <w:style w:type="numbering" w:customStyle="1" w:styleId="WWOutlineListStyle10">
    <w:name w:val="WW_OutlineListStyle_10"/>
    <w:basedOn w:val="NoList"/>
    <w:pPr>
      <w:numPr>
        <w:numId w:val="4"/>
      </w:numPr>
    </w:pPr>
  </w:style>
  <w:style w:type="numbering" w:customStyle="1" w:styleId="WWOutlineListStyle9">
    <w:name w:val="WW_OutlineListStyle_9"/>
    <w:basedOn w:val="NoList"/>
    <w:pPr>
      <w:numPr>
        <w:numId w:val="5"/>
      </w:numPr>
    </w:pPr>
  </w:style>
  <w:style w:type="numbering" w:customStyle="1" w:styleId="WWOutlineListStyle8">
    <w:name w:val="WW_OutlineListStyle_8"/>
    <w:basedOn w:val="NoList"/>
    <w:pPr>
      <w:numPr>
        <w:numId w:val="6"/>
      </w:numPr>
    </w:pPr>
  </w:style>
  <w:style w:type="numbering" w:customStyle="1" w:styleId="WWOutlineListStyle7">
    <w:name w:val="WW_OutlineListStyle_7"/>
    <w:basedOn w:val="NoList"/>
    <w:pPr>
      <w:numPr>
        <w:numId w:val="7"/>
      </w:numPr>
    </w:pPr>
  </w:style>
  <w:style w:type="numbering" w:customStyle="1" w:styleId="WWOutlineListStyle6">
    <w:name w:val="WW_OutlineListStyle_6"/>
    <w:basedOn w:val="NoList"/>
    <w:pPr>
      <w:numPr>
        <w:numId w:val="8"/>
      </w:numPr>
    </w:pPr>
  </w:style>
  <w:style w:type="numbering" w:customStyle="1" w:styleId="WWOutlineListStyle5">
    <w:name w:val="WW_OutlineListStyle_5"/>
    <w:basedOn w:val="NoList"/>
    <w:pPr>
      <w:numPr>
        <w:numId w:val="9"/>
      </w:numPr>
    </w:pPr>
  </w:style>
  <w:style w:type="numbering" w:customStyle="1" w:styleId="WWOutlineListStyle4">
    <w:name w:val="WW_OutlineListStyle_4"/>
    <w:basedOn w:val="NoList"/>
    <w:pPr>
      <w:numPr>
        <w:numId w:val="10"/>
      </w:numPr>
    </w:pPr>
  </w:style>
  <w:style w:type="numbering" w:customStyle="1" w:styleId="WWOutlineListStyle3">
    <w:name w:val="WW_OutlineListStyle_3"/>
    <w:basedOn w:val="NoList"/>
    <w:pPr>
      <w:numPr>
        <w:numId w:val="11"/>
      </w:numPr>
    </w:pPr>
  </w:style>
  <w:style w:type="numbering" w:customStyle="1" w:styleId="WWOutlineListStyle2">
    <w:name w:val="WW_OutlineListStyle_2"/>
    <w:basedOn w:val="NoList"/>
    <w:pPr>
      <w:numPr>
        <w:numId w:val="12"/>
      </w:numPr>
    </w:pPr>
  </w:style>
  <w:style w:type="numbering" w:customStyle="1" w:styleId="WWOutlineListStyle1">
    <w:name w:val="WW_OutlineListStyle_1"/>
    <w:basedOn w:val="NoList"/>
    <w:pPr>
      <w:numPr>
        <w:numId w:val="13"/>
      </w:numPr>
    </w:pPr>
  </w:style>
  <w:style w:type="numbering" w:customStyle="1" w:styleId="WWOutlineListStyle">
    <w:name w:val="WW_OutlineListStyle"/>
    <w:basedOn w:val="NoList"/>
    <w:pPr>
      <w:numPr>
        <w:numId w:val="14"/>
      </w:numPr>
    </w:pPr>
  </w:style>
  <w:style w:type="numbering" w:customStyle="1" w:styleId="LFO6">
    <w:name w:val="LFO6"/>
    <w:basedOn w:val="NoList"/>
    <w:pPr>
      <w:numPr>
        <w:numId w:val="15"/>
      </w:numPr>
    </w:pPr>
  </w:style>
  <w:style w:type="numbering" w:customStyle="1" w:styleId="LFO13">
    <w:name w:val="LFO13"/>
    <w:basedOn w:val="NoList"/>
    <w:pPr>
      <w:numPr>
        <w:numId w:val="16"/>
      </w:numPr>
    </w:pPr>
  </w:style>
  <w:style w:type="numbering" w:customStyle="1" w:styleId="LFO14">
    <w:name w:val="LFO14"/>
    <w:basedOn w:val="NoList"/>
    <w:pPr>
      <w:numPr>
        <w:numId w:val="17"/>
      </w:numPr>
    </w:pPr>
  </w:style>
  <w:style w:type="numbering" w:customStyle="1" w:styleId="LFO15">
    <w:name w:val="LFO15"/>
    <w:basedOn w:val="NoList"/>
    <w:pPr>
      <w:numPr>
        <w:numId w:val="18"/>
      </w:numPr>
    </w:pPr>
  </w:style>
  <w:style w:type="numbering" w:customStyle="1" w:styleId="LFO16">
    <w:name w:val="LFO16"/>
    <w:basedOn w:val="NoList"/>
    <w:pPr>
      <w:numPr>
        <w:numId w:val="19"/>
      </w:numPr>
    </w:pPr>
  </w:style>
  <w:style w:type="numbering" w:customStyle="1" w:styleId="LFO17">
    <w:name w:val="LFO17"/>
    <w:basedOn w:val="NoList"/>
    <w:pPr>
      <w:numPr>
        <w:numId w:val="20"/>
      </w:numPr>
    </w:pPr>
  </w:style>
  <w:style w:type="numbering" w:customStyle="1" w:styleId="LFO18">
    <w:name w:val="LFO18"/>
    <w:basedOn w:val="NoList"/>
    <w:pPr>
      <w:numPr>
        <w:numId w:val="21"/>
      </w:numPr>
    </w:pPr>
  </w:style>
  <w:style w:type="numbering" w:customStyle="1" w:styleId="LFO19">
    <w:name w:val="LFO19"/>
    <w:basedOn w:val="NoList"/>
    <w:pPr>
      <w:numPr>
        <w:numId w:val="22"/>
      </w:numPr>
    </w:pPr>
  </w:style>
  <w:style w:type="numbering" w:customStyle="1" w:styleId="LFO20">
    <w:name w:val="LFO20"/>
    <w:basedOn w:val="NoList"/>
    <w:pPr>
      <w:numPr>
        <w:numId w:val="23"/>
      </w:numPr>
    </w:pPr>
  </w:style>
  <w:style w:type="numbering" w:customStyle="1" w:styleId="LFO21">
    <w:name w:val="LFO21"/>
    <w:basedOn w:val="NoList"/>
    <w:pPr>
      <w:numPr>
        <w:numId w:val="24"/>
      </w:numPr>
    </w:pPr>
  </w:style>
  <w:style w:type="numbering" w:customStyle="1" w:styleId="LFO27">
    <w:name w:val="LFO27"/>
    <w:basedOn w:val="NoList"/>
    <w:pPr>
      <w:numPr>
        <w:numId w:val="25"/>
      </w:numPr>
    </w:pPr>
  </w:style>
  <w:style w:type="numbering" w:customStyle="1" w:styleId="LFO33">
    <w:name w:val="LFO33"/>
    <w:basedOn w:val="NoList"/>
    <w:pPr>
      <w:numPr>
        <w:numId w:val="26"/>
      </w:numPr>
    </w:pPr>
  </w:style>
  <w:style w:type="numbering" w:customStyle="1" w:styleId="LFO38">
    <w:name w:val="LFO38"/>
    <w:basedOn w:val="NoList"/>
    <w:pPr>
      <w:numPr>
        <w:numId w:val="27"/>
      </w:numPr>
    </w:pPr>
  </w:style>
  <w:style w:type="numbering" w:customStyle="1" w:styleId="LFO45">
    <w:name w:val="LFO45"/>
    <w:basedOn w:val="NoList"/>
    <w:pPr>
      <w:numPr>
        <w:numId w:val="28"/>
      </w:numPr>
    </w:pPr>
  </w:style>
  <w:style w:type="table" w:styleId="TableGrid">
    <w:name w:val="Table Grid"/>
    <w:basedOn w:val="TableNormal"/>
    <w:uiPriority w:val="39"/>
    <w:rsid w:val="00220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C875D3"/>
    <w:pPr>
      <w:autoSpaceDN/>
      <w:spacing w:line="259" w:lineRule="auto"/>
      <w:ind w:left="1"/>
      <w:textAlignment w:val="auto"/>
    </w:pPr>
    <w:rPr>
      <w:rFonts w:eastAsia="Arial" w:cs="Arial"/>
      <w:color w:val="000000"/>
      <w:szCs w:val="22"/>
    </w:rPr>
  </w:style>
  <w:style w:type="character" w:customStyle="1" w:styleId="footnotedescriptionChar">
    <w:name w:val="footnote description Char"/>
    <w:link w:val="footnotedescription"/>
    <w:rsid w:val="00C875D3"/>
    <w:rPr>
      <w:rFonts w:eastAsia="Arial" w:cs="Arial"/>
      <w:color w:val="000000"/>
      <w:szCs w:val="22"/>
    </w:rPr>
  </w:style>
  <w:style w:type="character" w:customStyle="1" w:styleId="footnotemark">
    <w:name w:val="footnote mark"/>
    <w:hidden/>
    <w:rsid w:val="00C875D3"/>
    <w:rPr>
      <w:rFonts w:ascii="Arial" w:eastAsia="Arial" w:hAnsi="Arial" w:cs="Arial"/>
      <w:color w:val="000000"/>
      <w:sz w:val="20"/>
      <w:vertAlign w:val="superscript"/>
    </w:rPr>
  </w:style>
  <w:style w:type="table" w:customStyle="1" w:styleId="TableGrid0">
    <w:name w:val="TableGrid"/>
    <w:rsid w:val="00C875D3"/>
    <w:pPr>
      <w:autoSpaceDN/>
      <w:textAlignment w:val="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IFFtable">
    <w:name w:val="IFF table"/>
    <w:basedOn w:val="TableNormal"/>
    <w:uiPriority w:val="99"/>
    <w:rsid w:val="008046F1"/>
    <w:pPr>
      <w:autoSpaceDN/>
      <w:textAlignment w:val="auto"/>
    </w:pPr>
    <w:rPr>
      <w:rFonts w:eastAsia="Calibri" w:cstheme="minorBidi"/>
      <w:sz w:val="19"/>
      <w:szCs w:val="19"/>
      <w:lang w:eastAsia="en-US"/>
    </w:rPr>
    <w:tblPr>
      <w:tblStyleRowBandSize w:val="1"/>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51" w:type="dxa"/>
        <w:bottom w:w="51" w:type="dxa"/>
      </w:tblCellMar>
    </w:tblPr>
    <w:tcPr>
      <w:shd w:val="clear" w:color="auto" w:fill="EDF3EA"/>
    </w:tcPr>
    <w:tblStylePr w:type="firstRow">
      <w:rPr>
        <w:color w:val="FFFFFF"/>
      </w:rPr>
      <w:tblPr/>
      <w:tcPr>
        <w:shd w:val="clear" w:color="auto" w:fill="A6CE39"/>
      </w:tcPr>
    </w:tblStylePr>
    <w:tblStylePr w:type="firstCol">
      <w:rPr>
        <w:color w:val="FFFFFF"/>
      </w:rPr>
      <w:tblPr/>
      <w:tcPr>
        <w:shd w:val="clear" w:color="auto" w:fill="A6CE39"/>
      </w:tcPr>
    </w:tblStylePr>
    <w:tblStylePr w:type="band1Horz">
      <w:tblPr/>
      <w:tcPr>
        <w:shd w:val="clear" w:color="auto" w:fill="EDF3EA"/>
      </w:tcPr>
    </w:tblStylePr>
    <w:tblStylePr w:type="band2Horz">
      <w:tblPr/>
      <w:tcPr>
        <w:shd w:val="clear" w:color="auto" w:fill="DBDBDB"/>
      </w:tcPr>
    </w:tblStylePr>
  </w:style>
  <w:style w:type="paragraph" w:styleId="Revision">
    <w:name w:val="Revision"/>
    <w:hidden/>
    <w:uiPriority w:val="99"/>
    <w:semiHidden/>
    <w:rsid w:val="00F40070"/>
    <w:pPr>
      <w:autoSpaceDN/>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98364">
      <w:bodyDiv w:val="1"/>
      <w:marLeft w:val="0"/>
      <w:marRight w:val="0"/>
      <w:marTop w:val="0"/>
      <w:marBottom w:val="0"/>
      <w:divBdr>
        <w:top w:val="none" w:sz="0" w:space="0" w:color="auto"/>
        <w:left w:val="none" w:sz="0" w:space="0" w:color="auto"/>
        <w:bottom w:val="none" w:sz="0" w:space="0" w:color="auto"/>
        <w:right w:val="none" w:sz="0" w:space="0" w:color="auto"/>
      </w:divBdr>
    </w:div>
    <w:div w:id="426778494">
      <w:bodyDiv w:val="1"/>
      <w:marLeft w:val="0"/>
      <w:marRight w:val="0"/>
      <w:marTop w:val="0"/>
      <w:marBottom w:val="0"/>
      <w:divBdr>
        <w:top w:val="none" w:sz="0" w:space="0" w:color="auto"/>
        <w:left w:val="none" w:sz="0" w:space="0" w:color="auto"/>
        <w:bottom w:val="none" w:sz="0" w:space="0" w:color="auto"/>
        <w:right w:val="none" w:sz="0" w:space="0" w:color="auto"/>
      </w:divBdr>
    </w:div>
    <w:div w:id="823620141">
      <w:bodyDiv w:val="1"/>
      <w:marLeft w:val="0"/>
      <w:marRight w:val="0"/>
      <w:marTop w:val="0"/>
      <w:marBottom w:val="0"/>
      <w:divBdr>
        <w:top w:val="none" w:sz="0" w:space="0" w:color="auto"/>
        <w:left w:val="none" w:sz="0" w:space="0" w:color="auto"/>
        <w:bottom w:val="none" w:sz="0" w:space="0" w:color="auto"/>
        <w:right w:val="none" w:sz="0" w:space="0" w:color="auto"/>
      </w:divBdr>
    </w:div>
    <w:div w:id="1139955936">
      <w:bodyDiv w:val="1"/>
      <w:marLeft w:val="0"/>
      <w:marRight w:val="0"/>
      <w:marTop w:val="0"/>
      <w:marBottom w:val="0"/>
      <w:divBdr>
        <w:top w:val="none" w:sz="0" w:space="0" w:color="auto"/>
        <w:left w:val="none" w:sz="0" w:space="0" w:color="auto"/>
        <w:bottom w:val="none" w:sz="0" w:space="0" w:color="auto"/>
        <w:right w:val="none" w:sz="0" w:space="0" w:color="auto"/>
      </w:divBdr>
    </w:div>
    <w:div w:id="1682928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mailto:rki.publications@education.gov.uk"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www.gov.uk/government/publications"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www.education.gov.uk/contactu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mailto:XXXXXXX@education.gov.uk"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government/uploads/system/uploads/attachment_data/file/766419/Surveys_on_childcare_and_early_years_in_England.pdf" TargetMode="External"/><Relationship Id="rId2" Type="http://schemas.openxmlformats.org/officeDocument/2006/relationships/hyperlink" Target="https://assets.publishing.service.gov.uk/government/uploads/system/uploads/attachment_data/file/766419/Surveys_on_childcare_and_early_years_in_England.pdf" TargetMode="External"/><Relationship Id="rId1" Type="http://schemas.openxmlformats.org/officeDocument/2006/relationships/hyperlink" Target="https://assets.publishing.service.gov.uk/government/uploads/system/uploads/attachment_data/file/766419/Surveys_on_childcare_and_early_years_in_England.pdf" TargetMode="External"/><Relationship Id="rId6" Type="http://schemas.openxmlformats.org/officeDocument/2006/relationships/hyperlink" Target="http://the-sra.org.uk/wp-content/uploads/social-research-practice-journal-issue-01-winter-2015.pdf" TargetMode="External"/><Relationship Id="rId5" Type="http://schemas.openxmlformats.org/officeDocument/2006/relationships/hyperlink" Target="http://the-sra.org.uk/wp-content/uploads/social-research-practice-journal-issue-01-winter-2015.pdf" TargetMode="External"/><Relationship Id="rId4" Type="http://schemas.openxmlformats.org/officeDocument/2006/relationships/hyperlink" Target="https://assets.publishing.service.gov.uk/government/uploads/system/uploads/attachment_data/file/766419/Surveys_on_childcare_and_early_years_in_Englan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taylor\Documents\Updated%20research%20template%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A1C1C-75C6-4B3A-99D6-840D014EC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Updated research template (1)</Template>
  <TotalTime>1</TotalTime>
  <Pages>68</Pages>
  <Words>8484</Words>
  <Characters>48361</Characters>
  <Application>Microsoft Office Word</Application>
  <DocSecurity>4</DocSecurity>
  <Lines>403</Lines>
  <Paragraphs>113</Paragraphs>
  <ScaleCrop>false</ScaleCrop>
  <HeadingPairs>
    <vt:vector size="2" baseType="variant">
      <vt:variant>
        <vt:lpstr>Title</vt:lpstr>
      </vt:variant>
      <vt:variant>
        <vt:i4>1</vt:i4>
      </vt:variant>
    </vt:vector>
  </HeadingPairs>
  <TitlesOfParts>
    <vt:vector size="1" baseType="lpstr">
      <vt:lpstr>Research report template</vt:lpstr>
    </vt:vector>
  </TitlesOfParts>
  <Company/>
  <LinksUpToDate>false</LinksUpToDate>
  <CharactersWithSpaces>56732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report template</dc:title>
  <dc:subject/>
  <dc:creator>SMITH, Jason</dc:creator>
  <dc:description/>
  <cp:lastModifiedBy>CANLIN, John</cp:lastModifiedBy>
  <cp:revision>2</cp:revision>
  <cp:lastPrinted>2015-08-11T10:54:00Z</cp:lastPrinted>
  <dcterms:created xsi:type="dcterms:W3CDTF">2022-12-13T14:57:00Z</dcterms:created>
  <dcterms:modified xsi:type="dcterms:W3CDTF">2022-12-13T14:57:00Z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0x010100900C57292655E54ABDFEC515F60173E9</vt:lpwstr>
  </property>
  <property fmtid="{D5CDD505-2E9C-101B-9397-08002B2CF9AE}" pid="4" name="_dlc_DocIdItemGuid">
    <vt:lpwstr>453ced71-93fc-46de-989b-09d563bcdfe0</vt:lpwstr>
  </property>
  <property fmtid="{D5CDD505-2E9C-101B-9397-08002B2CF9AE}" pid="5" name="IWPOrganisationalUnit">
    <vt:lpwstr>3;#DfE|cc08a6d4-dfde-4d0f-bd85-069ebcef80d5</vt:lpwstr>
  </property>
  <property fmtid="{D5CDD505-2E9C-101B-9397-08002B2CF9AE}" pid="6" name="IWPOwner">
    <vt:lpwstr>1;#DfE|a484111e-5b24-4ad9-9778-c536c8c88985</vt:lpwstr>
  </property>
  <property fmtid="{D5CDD505-2E9C-101B-9397-08002B2CF9AE}" pid="7" name="IWPSubject">
    <vt:lpwstr/>
  </property>
  <property fmtid="{D5CDD505-2E9C-101B-9397-08002B2CF9AE}" pid="8" name="IWPFunction">
    <vt:lpwstr/>
  </property>
  <property fmtid="{D5CDD505-2E9C-101B-9397-08002B2CF9AE}" pid="9" name="IWPSiteType">
    <vt:lpwstr/>
  </property>
  <property fmtid="{D5CDD505-2E9C-101B-9397-08002B2CF9AE}" pid="10" name="IWPRightsProtectiveMarking">
    <vt:lpwstr>2;#Official|0884c477-2e62-47ea-b19c-5af6e91124c5</vt:lpwstr>
  </property>
</Properties>
</file>